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autoSpaceDN w:val="0"/>
        <w:spacing w:beforeLines="100" w:line="480" w:lineRule="auto"/>
        <w:ind w:left="840" w:leftChars="400" w:right="840" w:rightChars="400"/>
        <w:jc w:val="center"/>
        <w:rPr>
          <w:rFonts w:ascii="宋体" w:hAnsi="宋体"/>
          <w:b/>
          <w:sz w:val="48"/>
          <w:szCs w:val="48"/>
        </w:rPr>
      </w:pPr>
      <w:r>
        <w:rPr>
          <w:rFonts w:hint="eastAsia" w:ascii="宋体" w:hAnsi="宋体"/>
          <w:b/>
          <w:sz w:val="48"/>
          <w:szCs w:val="48"/>
        </w:rPr>
        <w:t>芙蓉初级中学办公家具采购</w:t>
      </w:r>
    </w:p>
    <w:p>
      <w:pPr>
        <w:shd w:val="solid" w:color="FFFFFF" w:fill="auto"/>
        <w:autoSpaceDN w:val="0"/>
        <w:spacing w:beforeLines="100" w:line="480" w:lineRule="auto"/>
        <w:ind w:left="840" w:leftChars="400" w:right="840" w:rightChars="400"/>
        <w:jc w:val="center"/>
        <w:rPr>
          <w:rFonts w:ascii="宋体" w:hAnsi="宋体"/>
          <w:b/>
          <w:sz w:val="48"/>
          <w:szCs w:val="48"/>
        </w:rPr>
      </w:pPr>
      <w:r>
        <w:rPr>
          <w:rFonts w:hint="eastAsia" w:ascii="宋体" w:hAnsi="宋体"/>
          <w:b/>
          <w:sz w:val="48"/>
          <w:szCs w:val="48"/>
        </w:rPr>
        <w:t>询价文件</w:t>
      </w:r>
    </w:p>
    <w:p>
      <w:pPr>
        <w:spacing w:line="720" w:lineRule="exact"/>
        <w:jc w:val="center"/>
        <w:rPr>
          <w:rFonts w:ascii="宋体" w:hAnsi="宋体"/>
          <w:b/>
          <w:bCs/>
          <w:sz w:val="30"/>
          <w:szCs w:val="30"/>
        </w:rPr>
      </w:pPr>
      <w:r>
        <w:rPr>
          <w:rFonts w:hint="eastAsia" w:ascii="宋体" w:hAnsi="宋体"/>
          <w:b/>
          <w:sz w:val="30"/>
          <w:szCs w:val="30"/>
        </w:rPr>
        <w:t>昊丰采询[2021]002号</w:t>
      </w:r>
    </w:p>
    <w:p>
      <w:pPr>
        <w:spacing w:line="720" w:lineRule="exact"/>
        <w:ind w:firstLine="964" w:firstLineChars="200"/>
        <w:jc w:val="center"/>
        <w:rPr>
          <w:rFonts w:ascii="宋体" w:hAnsi="宋体"/>
          <w:b/>
          <w:bCs/>
          <w:sz w:val="48"/>
        </w:rPr>
      </w:pPr>
    </w:p>
    <w:p>
      <w:pPr>
        <w:spacing w:line="720" w:lineRule="exact"/>
        <w:jc w:val="center"/>
        <w:rPr>
          <w:rFonts w:ascii="宋体" w:hAnsi="宋体"/>
          <w:b/>
          <w:bCs/>
          <w:sz w:val="48"/>
        </w:rPr>
      </w:pPr>
      <w:r>
        <w:rPr>
          <w:rFonts w:hint="eastAsia" w:ascii="宋体" w:hAnsi="宋体"/>
          <w:b/>
          <w:bCs/>
          <w:sz w:val="48"/>
        </w:rPr>
        <w:t>目    录</w:t>
      </w:r>
    </w:p>
    <w:p>
      <w:pPr>
        <w:widowControl/>
        <w:ind w:firstLine="602" w:firstLineChars="200"/>
        <w:rPr>
          <w:rFonts w:ascii="宋体" w:hAnsi="宋体"/>
          <w:b/>
          <w:sz w:val="30"/>
          <w:szCs w:val="30"/>
        </w:rPr>
      </w:pPr>
    </w:p>
    <w:p>
      <w:pPr>
        <w:widowControl/>
        <w:spacing w:line="720" w:lineRule="auto"/>
        <w:ind w:firstLine="602" w:firstLineChars="200"/>
        <w:rPr>
          <w:rFonts w:ascii="宋体" w:hAnsi="宋体"/>
          <w:b/>
          <w:sz w:val="30"/>
          <w:szCs w:val="30"/>
        </w:rPr>
      </w:pPr>
    </w:p>
    <w:p>
      <w:pPr>
        <w:widowControl/>
        <w:spacing w:line="720" w:lineRule="auto"/>
        <w:ind w:firstLine="602" w:firstLineChars="200"/>
        <w:rPr>
          <w:rFonts w:ascii="宋体" w:hAnsi="宋体"/>
          <w:b/>
          <w:sz w:val="30"/>
          <w:szCs w:val="30"/>
        </w:rPr>
      </w:pPr>
      <w:r>
        <w:rPr>
          <w:rFonts w:hint="eastAsia" w:ascii="宋体" w:hAnsi="宋体"/>
          <w:b/>
          <w:sz w:val="30"/>
          <w:szCs w:val="30"/>
        </w:rPr>
        <w:t>第一章  响应须知</w:t>
      </w:r>
    </w:p>
    <w:p>
      <w:pPr>
        <w:widowControl/>
        <w:spacing w:line="720" w:lineRule="auto"/>
        <w:ind w:firstLine="610" w:firstLineChars="200"/>
        <w:rPr>
          <w:rFonts w:ascii="宋体" w:hAnsi="宋体" w:cs="宋体"/>
          <w:b/>
          <w:spacing w:val="2"/>
          <w:kern w:val="0"/>
          <w:sz w:val="30"/>
          <w:szCs w:val="30"/>
        </w:rPr>
      </w:pPr>
      <w:r>
        <w:rPr>
          <w:rFonts w:hint="eastAsia" w:ascii="宋体" w:hAnsi="宋体" w:cs="宋体"/>
          <w:b/>
          <w:spacing w:val="2"/>
          <w:kern w:val="0"/>
          <w:sz w:val="30"/>
          <w:szCs w:val="30"/>
        </w:rPr>
        <w:t>第二章  响应文件的制作和递交</w:t>
      </w:r>
    </w:p>
    <w:p>
      <w:pPr>
        <w:widowControl/>
        <w:spacing w:line="720" w:lineRule="auto"/>
        <w:ind w:right="-153" w:firstLine="610" w:firstLineChars="200"/>
        <w:rPr>
          <w:rFonts w:ascii="宋体" w:hAnsi="宋体" w:cs="宋体"/>
          <w:b/>
          <w:spacing w:val="2"/>
          <w:kern w:val="0"/>
          <w:sz w:val="30"/>
          <w:szCs w:val="30"/>
        </w:rPr>
      </w:pPr>
      <w:r>
        <w:rPr>
          <w:rFonts w:hint="eastAsia" w:ascii="宋体" w:hAnsi="宋体" w:cs="宋体"/>
          <w:b/>
          <w:spacing w:val="2"/>
          <w:kern w:val="0"/>
          <w:sz w:val="30"/>
          <w:szCs w:val="30"/>
        </w:rPr>
        <w:t>第三章  响应文件的评定</w:t>
      </w:r>
    </w:p>
    <w:p>
      <w:pPr>
        <w:widowControl/>
        <w:spacing w:line="720" w:lineRule="auto"/>
        <w:ind w:right="-153" w:firstLine="610" w:firstLineChars="200"/>
        <w:rPr>
          <w:rFonts w:ascii="宋体" w:hAnsi="宋体" w:cs="宋体"/>
          <w:b/>
          <w:spacing w:val="2"/>
          <w:kern w:val="0"/>
          <w:sz w:val="30"/>
          <w:szCs w:val="30"/>
        </w:rPr>
      </w:pPr>
      <w:r>
        <w:rPr>
          <w:rFonts w:hint="eastAsia" w:ascii="宋体" w:hAnsi="宋体" w:cs="宋体"/>
          <w:b/>
          <w:spacing w:val="2"/>
          <w:kern w:val="0"/>
          <w:sz w:val="30"/>
          <w:szCs w:val="30"/>
        </w:rPr>
        <w:t>第四章  成交公告</w:t>
      </w:r>
    </w:p>
    <w:p>
      <w:pPr>
        <w:widowControl/>
        <w:spacing w:line="720" w:lineRule="auto"/>
        <w:ind w:firstLine="602" w:firstLineChars="200"/>
        <w:rPr>
          <w:rFonts w:ascii="宋体" w:hAnsi="宋体"/>
          <w:b/>
          <w:sz w:val="30"/>
          <w:szCs w:val="30"/>
        </w:rPr>
      </w:pPr>
      <w:r>
        <w:rPr>
          <w:rFonts w:hint="eastAsia" w:ascii="宋体" w:hAnsi="宋体"/>
          <w:b/>
          <w:sz w:val="30"/>
          <w:szCs w:val="30"/>
        </w:rPr>
        <w:t xml:space="preserve">第五章  采购项目数量、要求 </w:t>
      </w:r>
    </w:p>
    <w:p>
      <w:pPr>
        <w:widowControl/>
        <w:spacing w:line="720" w:lineRule="auto"/>
        <w:ind w:firstLine="602" w:firstLineChars="200"/>
        <w:rPr>
          <w:rFonts w:ascii="宋体" w:hAnsi="宋体"/>
          <w:b/>
          <w:sz w:val="30"/>
          <w:szCs w:val="30"/>
        </w:rPr>
      </w:pPr>
      <w:r>
        <w:rPr>
          <w:rFonts w:hint="eastAsia" w:ascii="宋体" w:hAnsi="宋体"/>
          <w:b/>
          <w:sz w:val="30"/>
          <w:szCs w:val="30"/>
        </w:rPr>
        <w:t>第六章  响应文件的格式</w:t>
      </w:r>
    </w:p>
    <w:p>
      <w:pPr>
        <w:widowControl/>
        <w:spacing w:line="720" w:lineRule="auto"/>
        <w:ind w:firstLine="602" w:firstLineChars="200"/>
        <w:rPr>
          <w:rFonts w:ascii="宋体" w:hAnsi="宋体"/>
          <w:b/>
          <w:sz w:val="30"/>
          <w:szCs w:val="30"/>
        </w:rPr>
      </w:pPr>
      <w:r>
        <w:rPr>
          <w:rFonts w:hint="eastAsia" w:ascii="宋体" w:hAnsi="宋体"/>
          <w:b/>
          <w:sz w:val="30"/>
          <w:szCs w:val="30"/>
        </w:rPr>
        <w:t>第七章  合同格式</w:t>
      </w:r>
    </w:p>
    <w:p>
      <w:pPr>
        <w:spacing w:line="480" w:lineRule="auto"/>
        <w:jc w:val="center"/>
        <w:rPr>
          <w:b/>
          <w:bCs/>
          <w:sz w:val="30"/>
          <w:szCs w:val="30"/>
        </w:rPr>
      </w:pPr>
    </w:p>
    <w:p>
      <w:pPr>
        <w:spacing w:line="480" w:lineRule="auto"/>
        <w:jc w:val="center"/>
      </w:pPr>
    </w:p>
    <w:p>
      <w:pPr>
        <w:spacing w:line="360" w:lineRule="auto"/>
        <w:jc w:val="center"/>
        <w:rPr>
          <w:b/>
          <w:bCs/>
          <w:sz w:val="30"/>
          <w:szCs w:val="30"/>
        </w:rPr>
      </w:pPr>
      <w:r>
        <w:rPr>
          <w:rFonts w:hint="eastAsia"/>
          <w:b/>
          <w:bCs/>
          <w:sz w:val="30"/>
          <w:szCs w:val="30"/>
        </w:rPr>
        <w:t>第一章响应须知</w:t>
      </w:r>
    </w:p>
    <w:p>
      <w:pPr>
        <w:shd w:val="solid" w:color="FFFFFF" w:fill="auto"/>
        <w:autoSpaceDN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江苏昊丰润全建设项目管理有限公司接受</w:t>
      </w:r>
      <w:r>
        <w:rPr>
          <w:rFonts w:hint="eastAsia" w:cs="宋体" w:asciiTheme="majorEastAsia" w:hAnsiTheme="majorEastAsia" w:eastAsiaTheme="majorEastAsia"/>
          <w:sz w:val="24"/>
        </w:rPr>
        <w:t>常州市武进区芙蓉初级中学</w:t>
      </w:r>
      <w:r>
        <w:rPr>
          <w:rFonts w:hint="eastAsia" w:asciiTheme="majorEastAsia" w:hAnsiTheme="majorEastAsia" w:eastAsiaTheme="majorEastAsia"/>
          <w:sz w:val="24"/>
        </w:rPr>
        <w:t>委托，就</w:t>
      </w:r>
      <w:r>
        <w:rPr>
          <w:rFonts w:hint="eastAsia" w:asciiTheme="majorEastAsia" w:hAnsiTheme="majorEastAsia" w:eastAsiaTheme="majorEastAsia"/>
          <w:sz w:val="24"/>
          <w:u w:val="single"/>
        </w:rPr>
        <w:t>芙蓉初级中学办公家具采购</w:t>
      </w:r>
      <w:r>
        <w:rPr>
          <w:rFonts w:hint="eastAsia" w:asciiTheme="majorEastAsia" w:hAnsiTheme="majorEastAsia" w:eastAsiaTheme="majorEastAsia"/>
          <w:sz w:val="24"/>
        </w:rPr>
        <w:t>进行询价采购，现邀请符合条件的供应商参加报价。</w:t>
      </w:r>
    </w:p>
    <w:p>
      <w:pPr>
        <w:shd w:val="solid" w:color="FFFFFF" w:fill="auto"/>
        <w:autoSpaceDN w:val="0"/>
        <w:spacing w:line="360" w:lineRule="auto"/>
        <w:ind w:firstLine="480" w:firstLineChars="200"/>
        <w:rPr>
          <w:sz w:val="24"/>
        </w:rPr>
      </w:pPr>
      <w:r>
        <w:rPr>
          <w:rFonts w:hint="eastAsia"/>
          <w:sz w:val="24"/>
        </w:rPr>
        <w:t>一、采购项目名称和编号：</w:t>
      </w:r>
    </w:p>
    <w:p>
      <w:pPr>
        <w:shd w:val="solid" w:color="FFFFFF" w:fill="auto"/>
        <w:autoSpaceDN w:val="0"/>
        <w:spacing w:line="360" w:lineRule="auto"/>
        <w:ind w:firstLine="480" w:firstLineChars="200"/>
        <w:rPr>
          <w:rFonts w:ascii="宋体" w:hAnsi="宋体"/>
          <w:sz w:val="24"/>
        </w:rPr>
      </w:pPr>
      <w:r>
        <w:rPr>
          <w:rFonts w:hint="eastAsia" w:ascii="宋体" w:hAnsi="宋体"/>
          <w:sz w:val="24"/>
        </w:rPr>
        <w:t>1、项目名称：芙蓉初级中学办公家具采购</w:t>
      </w:r>
    </w:p>
    <w:p>
      <w:pPr>
        <w:shd w:val="solid" w:color="FFFFFF" w:fill="auto"/>
        <w:autoSpaceDN w:val="0"/>
        <w:spacing w:line="360" w:lineRule="auto"/>
        <w:ind w:firstLine="480" w:firstLineChars="200"/>
        <w:rPr>
          <w:rFonts w:ascii="宋体" w:hAnsi="宋体"/>
          <w:sz w:val="24"/>
        </w:rPr>
      </w:pPr>
      <w:r>
        <w:rPr>
          <w:rFonts w:hint="eastAsia" w:ascii="宋体" w:hAnsi="宋体"/>
          <w:sz w:val="24"/>
        </w:rPr>
        <w:t>2、项目编号：</w:t>
      </w:r>
      <w:r>
        <w:rPr>
          <w:rFonts w:hint="eastAsia" w:ascii="宋体" w:hAnsi="宋体" w:cs="宋体"/>
          <w:kern w:val="0"/>
          <w:sz w:val="24"/>
        </w:rPr>
        <w:t>昊丰采询[2021]002号</w:t>
      </w:r>
    </w:p>
    <w:p>
      <w:pPr>
        <w:shd w:val="solid" w:color="FFFFFF" w:fill="auto"/>
        <w:autoSpaceDN w:val="0"/>
        <w:spacing w:line="360" w:lineRule="auto"/>
        <w:ind w:firstLine="480" w:firstLineChars="200"/>
        <w:rPr>
          <w:rFonts w:ascii="宋体" w:hAnsi="宋体"/>
          <w:sz w:val="24"/>
        </w:rPr>
      </w:pPr>
      <w:r>
        <w:rPr>
          <w:rFonts w:hint="eastAsia" w:ascii="宋体" w:hAnsi="宋体"/>
          <w:sz w:val="24"/>
        </w:rPr>
        <w:t>3、项目内容：见询价</w:t>
      </w:r>
      <w:r>
        <w:rPr>
          <w:rFonts w:ascii="宋体" w:hAnsi="宋体"/>
          <w:sz w:val="24"/>
        </w:rPr>
        <w:t>文件</w:t>
      </w:r>
      <w:r>
        <w:rPr>
          <w:rFonts w:hint="eastAsia" w:ascii="宋体" w:hAnsi="宋体"/>
          <w:sz w:val="24"/>
        </w:rPr>
        <w:t>第五章</w:t>
      </w:r>
    </w:p>
    <w:p>
      <w:pPr>
        <w:shd w:val="solid" w:color="FFFFFF" w:fill="auto"/>
        <w:autoSpaceDN w:val="0"/>
        <w:spacing w:line="360" w:lineRule="auto"/>
        <w:ind w:firstLine="480" w:firstLineChars="200"/>
        <w:rPr>
          <w:rFonts w:ascii="宋体" w:hAnsi="宋体" w:cs="宋体"/>
          <w:kern w:val="0"/>
          <w:sz w:val="24"/>
        </w:rPr>
      </w:pPr>
      <w:r>
        <w:rPr>
          <w:rFonts w:hint="eastAsia" w:ascii="宋体" w:hAnsi="宋体" w:cs="宋体"/>
          <w:kern w:val="0"/>
          <w:sz w:val="24"/>
        </w:rPr>
        <w:t>4、预算金额：29.5万元</w:t>
      </w:r>
    </w:p>
    <w:p>
      <w:pPr>
        <w:shd w:val="solid" w:color="FFFFFF" w:fill="auto"/>
        <w:autoSpaceDN w:val="0"/>
        <w:spacing w:line="360" w:lineRule="auto"/>
        <w:ind w:firstLine="480" w:firstLineChars="200"/>
        <w:rPr>
          <w:rFonts w:ascii="宋体" w:hAnsi="宋体" w:cs="宋体"/>
          <w:kern w:val="0"/>
          <w:sz w:val="24"/>
        </w:rPr>
      </w:pPr>
      <w:r>
        <w:rPr>
          <w:rFonts w:hint="eastAsia" w:ascii="宋体" w:hAnsi="宋体" w:cs="宋体"/>
          <w:kern w:val="0"/>
          <w:sz w:val="24"/>
        </w:rPr>
        <w:t>5、最高限价：29.5万元</w:t>
      </w:r>
    </w:p>
    <w:p>
      <w:pPr>
        <w:shd w:val="solid" w:color="FFFFFF" w:fill="auto"/>
        <w:autoSpaceDN w:val="0"/>
        <w:spacing w:line="360" w:lineRule="auto"/>
        <w:ind w:firstLine="480" w:firstLineChars="200"/>
        <w:rPr>
          <w:rFonts w:ascii="宋体" w:hAnsi="宋体"/>
          <w:sz w:val="24"/>
        </w:rPr>
      </w:pPr>
      <w:r>
        <w:rPr>
          <w:rFonts w:hint="eastAsia" w:ascii="宋体" w:hAnsi="宋体" w:cs="宋体"/>
          <w:kern w:val="0"/>
          <w:sz w:val="24"/>
        </w:rPr>
        <w:t>二、供应商的资格要求</w:t>
      </w:r>
    </w:p>
    <w:p>
      <w:pPr>
        <w:spacing w:line="360" w:lineRule="auto"/>
        <w:ind w:firstLine="480" w:firstLineChars="200"/>
        <w:rPr>
          <w:rFonts w:ascii="宋体" w:hAnsi="宋体"/>
          <w:sz w:val="24"/>
        </w:rPr>
      </w:pPr>
      <w:r>
        <w:rPr>
          <w:rFonts w:hint="eastAsia" w:ascii="宋体" w:hAnsi="宋体"/>
          <w:sz w:val="24"/>
        </w:rPr>
        <w:t xml:space="preserve">1、符合《中华人民共和国政府采购法》第二十二条规定,且必须为未被列入“信用中国”网站失信被执行人、重大税收违法案件当事人名单、政府采购严重违法失信行为记录名单的投标人。 </w:t>
      </w:r>
    </w:p>
    <w:p>
      <w:pPr>
        <w:spacing w:line="360" w:lineRule="auto"/>
        <w:ind w:firstLine="480" w:firstLineChars="200"/>
        <w:rPr>
          <w:rFonts w:ascii="宋体" w:hAnsi="宋体"/>
          <w:sz w:val="24"/>
        </w:rPr>
      </w:pPr>
      <w:r>
        <w:rPr>
          <w:rFonts w:hint="eastAsia" w:ascii="宋体" w:hAnsi="宋体"/>
          <w:sz w:val="24"/>
        </w:rPr>
        <w:t>2、其他要求条件:具有独立企业法人资格，营业执照范围必须包含本项目相关设备的生产或经销。</w:t>
      </w:r>
    </w:p>
    <w:p>
      <w:pPr>
        <w:spacing w:line="360" w:lineRule="auto"/>
        <w:ind w:firstLine="480" w:firstLineChars="200"/>
        <w:rPr>
          <w:rFonts w:ascii="宋体" w:hAnsi="宋体"/>
          <w:bCs/>
          <w:sz w:val="24"/>
          <w:shd w:val="clear" w:color="auto" w:fill="FFFFFF"/>
        </w:rPr>
      </w:pPr>
      <w:r>
        <w:rPr>
          <w:rFonts w:hint="eastAsia" w:ascii="宋体" w:hAnsi="宋体" w:cs="宋体"/>
          <w:bCs/>
          <w:kern w:val="0"/>
          <w:sz w:val="24"/>
        </w:rPr>
        <w:t>3、</w:t>
      </w:r>
      <w:r>
        <w:rPr>
          <w:rFonts w:hint="eastAsia" w:ascii="宋体" w:hAnsi="宋体"/>
          <w:bCs/>
          <w:sz w:val="24"/>
          <w:shd w:val="clear" w:color="auto" w:fill="FFFFFF"/>
        </w:rPr>
        <w:t>本次询价不接受联合体报价。</w:t>
      </w:r>
    </w:p>
    <w:p>
      <w:pPr>
        <w:spacing w:line="360" w:lineRule="auto"/>
        <w:ind w:firstLine="480" w:firstLineChars="200"/>
        <w:rPr>
          <w:rFonts w:ascii="宋体" w:hAnsi="宋体"/>
          <w:sz w:val="24"/>
        </w:rPr>
      </w:pPr>
      <w:r>
        <w:rPr>
          <w:rFonts w:hint="eastAsia" w:ascii="宋体" w:hAnsi="宋体"/>
          <w:sz w:val="24"/>
        </w:rPr>
        <w:t>三、时间安排等事项：</w:t>
      </w:r>
    </w:p>
    <w:p>
      <w:pPr>
        <w:adjustRightInd w:val="0"/>
        <w:snapToGrid w:val="0"/>
        <w:spacing w:line="420" w:lineRule="exact"/>
        <w:ind w:firstLine="480" w:firstLineChars="200"/>
        <w:jc w:val="left"/>
        <w:rPr>
          <w:rFonts w:ascii="宋体" w:hAnsi="宋体"/>
          <w:sz w:val="24"/>
        </w:rPr>
      </w:pPr>
      <w:r>
        <w:rPr>
          <w:rFonts w:ascii="宋体" w:hAnsi="宋体"/>
          <w:sz w:val="24"/>
        </w:rPr>
        <w:t>1</w:t>
      </w:r>
      <w:r>
        <w:rPr>
          <w:rFonts w:hint="eastAsia" w:ascii="宋体" w:hAnsi="宋体"/>
          <w:sz w:val="24"/>
        </w:rPr>
        <w:t>、采购文件的获取：自2</w:t>
      </w:r>
      <w:r>
        <w:rPr>
          <w:rFonts w:ascii="宋体" w:hAnsi="宋体"/>
          <w:sz w:val="24"/>
        </w:rPr>
        <w:t>021</w:t>
      </w:r>
      <w:r>
        <w:rPr>
          <w:rFonts w:hint="eastAsia" w:ascii="宋体" w:hAnsi="宋体"/>
          <w:sz w:val="24"/>
        </w:rPr>
        <w:t>年04月30日起从江苏昊丰润全建设项目管理有限公司网（http://www.jshfrq.com/）下载。</w:t>
      </w:r>
    </w:p>
    <w:p>
      <w:pPr>
        <w:adjustRightInd w:val="0"/>
        <w:snapToGrid w:val="0"/>
        <w:spacing w:line="420" w:lineRule="exact"/>
        <w:ind w:firstLine="480" w:firstLineChars="200"/>
        <w:jc w:val="left"/>
        <w:rPr>
          <w:rFonts w:ascii="宋体" w:hAnsi="宋体"/>
          <w:sz w:val="24"/>
        </w:rPr>
      </w:pPr>
      <w:r>
        <w:rPr>
          <w:rFonts w:hint="eastAsia" w:ascii="宋体" w:hAnsi="宋体"/>
          <w:sz w:val="24"/>
        </w:rPr>
        <w:t>2、响应文件份数：正本一份，副本二份。</w:t>
      </w:r>
    </w:p>
    <w:p>
      <w:pPr>
        <w:adjustRightInd w:val="0"/>
        <w:snapToGrid w:val="0"/>
        <w:spacing w:line="420" w:lineRule="exact"/>
        <w:ind w:firstLine="480" w:firstLineChars="200"/>
        <w:jc w:val="left"/>
        <w:rPr>
          <w:rFonts w:ascii="宋体" w:hAnsi="宋体"/>
          <w:sz w:val="24"/>
        </w:rPr>
      </w:pPr>
      <w:r>
        <w:rPr>
          <w:rFonts w:hint="eastAsia" w:ascii="宋体" w:hAnsi="宋体"/>
          <w:sz w:val="24"/>
        </w:rPr>
        <w:t>3、响应文件集中接收时间、地点：202</w:t>
      </w:r>
      <w:r>
        <w:rPr>
          <w:rFonts w:ascii="宋体" w:hAnsi="宋体"/>
          <w:sz w:val="24"/>
        </w:rPr>
        <w:t>1</w:t>
      </w:r>
      <w:r>
        <w:rPr>
          <w:rFonts w:hint="eastAsia" w:ascii="宋体" w:hAnsi="宋体"/>
          <w:sz w:val="24"/>
        </w:rPr>
        <w:t>年05月08日</w:t>
      </w:r>
      <w:r>
        <w:rPr>
          <w:rFonts w:hint="eastAsia" w:ascii="宋体" w:hAnsi="宋体"/>
          <w:sz w:val="24"/>
          <w:lang w:eastAsia="zh-CN"/>
        </w:rPr>
        <w:t>下</w:t>
      </w:r>
      <w:bookmarkStart w:id="7" w:name="_GoBack"/>
      <w:bookmarkEnd w:id="7"/>
      <w:r>
        <w:rPr>
          <w:rFonts w:hint="eastAsia" w:ascii="宋体" w:hAnsi="宋体"/>
          <w:sz w:val="24"/>
        </w:rPr>
        <w:t>午15:</w:t>
      </w:r>
      <w:r>
        <w:rPr>
          <w:rFonts w:ascii="宋体" w:hAnsi="宋体"/>
          <w:sz w:val="24"/>
        </w:rPr>
        <w:t>0</w:t>
      </w:r>
      <w:r>
        <w:rPr>
          <w:rFonts w:hint="eastAsia" w:ascii="宋体" w:hAnsi="宋体"/>
          <w:sz w:val="24"/>
        </w:rPr>
        <w:t xml:space="preserve">0前，响应文件密封送至常州市武进区横山桥镇公共资源交易管理站开标室（行政服务中心2号楼二楼），询价截止期后送达的响应文件恕不接受。        </w:t>
      </w:r>
    </w:p>
    <w:p>
      <w:pPr>
        <w:adjustRightInd w:val="0"/>
        <w:snapToGrid w:val="0"/>
        <w:spacing w:line="420" w:lineRule="exact"/>
        <w:ind w:firstLine="480" w:firstLineChars="200"/>
        <w:jc w:val="left"/>
        <w:rPr>
          <w:rFonts w:ascii="宋体" w:hAnsi="宋体"/>
          <w:sz w:val="24"/>
        </w:rPr>
      </w:pPr>
      <w:r>
        <w:rPr>
          <w:rFonts w:ascii="宋体" w:hAnsi="宋体"/>
          <w:sz w:val="24"/>
        </w:rPr>
        <w:t>4</w:t>
      </w:r>
      <w:r>
        <w:rPr>
          <w:rFonts w:hint="eastAsia" w:ascii="宋体" w:hAnsi="宋体"/>
          <w:sz w:val="24"/>
        </w:rPr>
        <w:t>、接收时间截止后，询价小组开始进行资格审查并评审响应文件。</w:t>
      </w:r>
    </w:p>
    <w:p>
      <w:pPr>
        <w:adjustRightInd w:val="0"/>
        <w:snapToGrid w:val="0"/>
        <w:spacing w:line="420" w:lineRule="exact"/>
        <w:ind w:firstLine="480" w:firstLineChars="200"/>
        <w:jc w:val="left"/>
        <w:rPr>
          <w:rFonts w:ascii="宋体" w:hAnsi="宋体"/>
          <w:sz w:val="24"/>
        </w:rPr>
      </w:pPr>
      <w:r>
        <w:rPr>
          <w:rFonts w:hint="eastAsia" w:ascii="宋体" w:hAnsi="宋体"/>
          <w:sz w:val="24"/>
        </w:rPr>
        <w:t>5、报价保证金为人民币</w:t>
      </w:r>
      <w:r>
        <w:rPr>
          <w:rFonts w:hint="eastAsia" w:ascii="宋体" w:hAnsi="宋体"/>
          <w:sz w:val="24"/>
          <w:u w:val="single"/>
        </w:rPr>
        <w:t>5000</w:t>
      </w:r>
      <w:r>
        <w:rPr>
          <w:rFonts w:hint="eastAsia" w:ascii="宋体" w:hAnsi="宋体"/>
          <w:sz w:val="24"/>
        </w:rPr>
        <w:t>元整。</w:t>
      </w:r>
    </w:p>
    <w:p>
      <w:pPr>
        <w:adjustRightInd w:val="0"/>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）户名:江苏昊丰润全建设项目管理有限公司</w:t>
      </w:r>
    </w:p>
    <w:p>
      <w:pPr>
        <w:adjustRightInd w:val="0"/>
        <w:snapToGrid w:val="0"/>
        <w:spacing w:line="420" w:lineRule="exact"/>
        <w:ind w:firstLine="480" w:firstLineChars="200"/>
        <w:jc w:val="left"/>
        <w:rPr>
          <w:rFonts w:ascii="宋体" w:hAnsi="宋体"/>
          <w:sz w:val="24"/>
        </w:rPr>
      </w:pPr>
      <w:r>
        <w:rPr>
          <w:rFonts w:hint="eastAsia" w:ascii="宋体" w:hAnsi="宋体"/>
          <w:sz w:val="24"/>
        </w:rPr>
        <w:t>账号：32050162673800000547</w:t>
      </w:r>
    </w:p>
    <w:p>
      <w:pPr>
        <w:adjustRightInd w:val="0"/>
        <w:snapToGrid w:val="0"/>
        <w:spacing w:line="420" w:lineRule="exact"/>
        <w:ind w:firstLine="480" w:firstLineChars="200"/>
        <w:jc w:val="left"/>
        <w:rPr>
          <w:rFonts w:ascii="宋体" w:hAnsi="宋体"/>
          <w:sz w:val="24"/>
        </w:rPr>
      </w:pPr>
      <w:r>
        <w:rPr>
          <w:rFonts w:hint="eastAsia" w:ascii="宋体" w:hAnsi="宋体"/>
          <w:sz w:val="24"/>
        </w:rPr>
        <w:t>开户银行：中国建设银行股份有限公司常州湖塘支行</w:t>
      </w:r>
    </w:p>
    <w:p>
      <w:pPr>
        <w:adjustRightInd w:val="0"/>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投标保证金缴纳方式：投标单位必须自行将保证金(以转账方式通过网银或银行柜面操作)从基本帐户解进到保证金专用帐户（务必备注项目名称），然后凭银行进帐单到江苏昊丰润全建设项目管理有限公司（武进区武宜中路177号（仲夏酒店）三楼322室）开具投标保证金缴款凭证（投标保证金缴款凭证必须在2</w:t>
      </w:r>
      <w:r>
        <w:rPr>
          <w:rFonts w:ascii="宋体" w:hAnsi="宋体"/>
          <w:sz w:val="24"/>
        </w:rPr>
        <w:t>021</w:t>
      </w:r>
      <w:r>
        <w:rPr>
          <w:rFonts w:hint="eastAsia" w:ascii="宋体" w:hAnsi="宋体"/>
          <w:sz w:val="24"/>
        </w:rPr>
        <w:t>年05月07日</w:t>
      </w:r>
      <w:r>
        <w:rPr>
          <w:rFonts w:ascii="宋体" w:hAnsi="宋体"/>
          <w:sz w:val="24"/>
        </w:rPr>
        <w:t>16</w:t>
      </w:r>
      <w:r>
        <w:rPr>
          <w:rFonts w:hint="eastAsia" w:ascii="宋体" w:hAnsi="宋体"/>
          <w:sz w:val="24"/>
        </w:rPr>
        <w:t>:</w:t>
      </w:r>
      <w:r>
        <w:rPr>
          <w:rFonts w:ascii="宋体" w:hAnsi="宋体"/>
          <w:sz w:val="24"/>
        </w:rPr>
        <w:t>30</w:t>
      </w:r>
      <w:r>
        <w:rPr>
          <w:rFonts w:hint="eastAsia" w:ascii="宋体" w:hAnsi="宋体"/>
          <w:sz w:val="24"/>
        </w:rPr>
        <w:t>之前换取），本公司不受理解款事项。【任何未按上述规定及要求金额缴纳投标保证金的投标单位将被拒绝。】</w:t>
      </w:r>
    </w:p>
    <w:p>
      <w:pPr>
        <w:adjustRightInd w:val="0"/>
        <w:snapToGrid w:val="0"/>
        <w:spacing w:line="420" w:lineRule="exact"/>
        <w:ind w:firstLine="480" w:firstLineChars="200"/>
        <w:jc w:val="left"/>
        <w:rPr>
          <w:rFonts w:ascii="宋体" w:hAnsi="宋体"/>
          <w:sz w:val="24"/>
        </w:rPr>
      </w:pPr>
      <w:r>
        <w:rPr>
          <w:rFonts w:hint="eastAsia" w:ascii="宋体" w:hAnsi="宋体"/>
          <w:sz w:val="24"/>
        </w:rPr>
        <w:t>投标保证金相关事宜咨询电话：0519-83339737。</w:t>
      </w:r>
    </w:p>
    <w:p>
      <w:pPr>
        <w:adjustRightInd w:val="0"/>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）投标保证金的退还：资格审查不合格的投标人、资格审查合格但未中标的投标人的投标保证金将在中标结果公示结束后 5 个工作日内予以退还（不计利息）。中标人的投标担保，在中标人按招标文件规定提交中标保证金后5 个工作日内予以退还（不计利息）。</w:t>
      </w:r>
    </w:p>
    <w:p>
      <w:pPr>
        <w:adjustRightInd w:val="0"/>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有下列情形之一的，保证金不予退还：①在提交投标文件截止时间后到招标文件规定的投标有效期终止之前，投标人撤回投标文件的,其保证金将不予退还；②中标通知书发出后，中标人放弃中标项目的，无正当理由不与招标人签定合同的,在签订合同时向招标人提出附加条件或者更改合同实质性内容的,或者拒不交纳所要求的履约担保的，或者拒不缴纳招标代理服务费的，投标保证金不予退还并取消其中标资格；③投标人涉嫌违法违规或被投诉,在调查处理期间，保证金暂不退还，待调查处理结果明确后按规定处理；④通过资格审查的投标人放弃投标,其保证金将不予退还；⑤法律法规或招标文件规定的其他情形。</w:t>
      </w:r>
    </w:p>
    <w:p>
      <w:pPr>
        <w:adjustRightInd w:val="0"/>
        <w:snapToGrid w:val="0"/>
        <w:spacing w:line="420" w:lineRule="exact"/>
        <w:ind w:firstLine="488" w:firstLineChars="200"/>
        <w:jc w:val="left"/>
        <w:rPr>
          <w:rFonts w:ascii="宋体" w:hAnsi="宋体"/>
          <w:sz w:val="24"/>
        </w:rPr>
      </w:pPr>
      <w:r>
        <w:rPr>
          <w:rFonts w:hint="eastAsia" w:ascii="宋体" w:hAnsi="宋体" w:cs="宋体"/>
          <w:spacing w:val="2"/>
          <w:kern w:val="0"/>
          <w:sz w:val="24"/>
        </w:rPr>
        <w:t>四、特别说明：</w:t>
      </w:r>
    </w:p>
    <w:p>
      <w:pPr>
        <w:adjustRightInd w:val="0"/>
        <w:snapToGrid w:val="0"/>
        <w:spacing w:line="420" w:lineRule="exact"/>
        <w:ind w:firstLine="488" w:firstLineChars="200"/>
        <w:jc w:val="left"/>
        <w:rPr>
          <w:rFonts w:ascii="宋体" w:hAnsi="宋体"/>
          <w:sz w:val="24"/>
        </w:rPr>
      </w:pPr>
      <w:r>
        <w:rPr>
          <w:rFonts w:hint="eastAsia" w:ascii="宋体" w:hAnsi="宋体" w:cs="宋体"/>
          <w:spacing w:val="2"/>
          <w:kern w:val="0"/>
          <w:sz w:val="24"/>
        </w:rPr>
        <w:t>参加报价的供应商若认为询价文件的资格要求和技术要求有倾向性或不</w:t>
      </w:r>
      <w:r>
        <w:rPr>
          <w:rFonts w:hint="eastAsia" w:ascii="宋体" w:hAnsi="宋体"/>
          <w:sz w:val="24"/>
        </w:rPr>
        <w:t>公正性，可在询价截止期前以书面形式向我公司提出</w:t>
      </w:r>
      <w:r>
        <w:rPr>
          <w:rFonts w:hint="eastAsia" w:ascii="宋体" w:hAnsi="宋体" w:cs="宋体"/>
          <w:spacing w:val="2"/>
          <w:kern w:val="0"/>
          <w:sz w:val="24"/>
          <w:u w:val="double"/>
        </w:rPr>
        <w:t>（截止日期为202</w:t>
      </w:r>
      <w:r>
        <w:rPr>
          <w:rFonts w:ascii="宋体" w:hAnsi="宋体" w:cs="宋体"/>
          <w:spacing w:val="2"/>
          <w:kern w:val="0"/>
          <w:sz w:val="24"/>
          <w:u w:val="double"/>
        </w:rPr>
        <w:t>1</w:t>
      </w:r>
      <w:r>
        <w:rPr>
          <w:rFonts w:hint="eastAsia" w:ascii="宋体" w:hAnsi="宋体" w:cs="宋体"/>
          <w:spacing w:val="2"/>
          <w:kern w:val="0"/>
          <w:sz w:val="24"/>
          <w:u w:val="double"/>
        </w:rPr>
        <w:t>年05月07日下午17:00）</w:t>
      </w:r>
      <w:r>
        <w:rPr>
          <w:rFonts w:hint="eastAsia" w:ascii="宋体" w:hAnsi="宋体"/>
          <w:sz w:val="24"/>
        </w:rPr>
        <w:t>。对于没有提出澄清要求又参与了该项目的供应商将被视为完全认同该询价文件，询价截止期后不再受理针对采购文件的相关质疑和投诉。</w:t>
      </w:r>
    </w:p>
    <w:p>
      <w:pPr>
        <w:adjustRightInd w:val="0"/>
        <w:snapToGrid w:val="0"/>
        <w:spacing w:line="420" w:lineRule="exact"/>
        <w:ind w:firstLine="480" w:firstLineChars="200"/>
        <w:jc w:val="left"/>
        <w:rPr>
          <w:rFonts w:ascii="宋体" w:hAnsi="宋体"/>
          <w:sz w:val="24"/>
        </w:rPr>
      </w:pPr>
      <w:r>
        <w:rPr>
          <w:rFonts w:hint="eastAsia" w:ascii="宋体" w:hAnsi="宋体"/>
          <w:sz w:val="24"/>
        </w:rPr>
        <w:t>五、本次询价采购联系事项：</w:t>
      </w:r>
    </w:p>
    <w:p>
      <w:pPr>
        <w:adjustRightInd w:val="0"/>
        <w:snapToGrid w:val="0"/>
        <w:spacing w:line="420" w:lineRule="exact"/>
        <w:ind w:firstLine="480" w:firstLineChars="200"/>
        <w:jc w:val="left"/>
        <w:rPr>
          <w:rFonts w:ascii="宋体" w:hAnsi="宋体"/>
          <w:sz w:val="24"/>
        </w:rPr>
      </w:pPr>
      <w:r>
        <w:rPr>
          <w:rFonts w:hint="eastAsia" w:ascii="宋体" w:hAnsi="宋体"/>
          <w:sz w:val="24"/>
        </w:rPr>
        <w:t>（一）采购人：</w:t>
      </w:r>
      <w:r>
        <w:rPr>
          <w:rFonts w:hint="eastAsia" w:ascii="宋体" w:hAnsi="宋体" w:cs="宋体"/>
          <w:sz w:val="24"/>
        </w:rPr>
        <w:t>常州市武进区芙蓉初级中学</w:t>
      </w:r>
    </w:p>
    <w:p>
      <w:pPr>
        <w:adjustRightInd w:val="0"/>
        <w:snapToGrid w:val="0"/>
        <w:spacing w:line="420" w:lineRule="exact"/>
        <w:ind w:firstLine="480" w:firstLineChars="200"/>
        <w:jc w:val="left"/>
        <w:rPr>
          <w:rFonts w:ascii="宋体" w:hAnsi="宋体"/>
          <w:sz w:val="24"/>
        </w:rPr>
      </w:pPr>
      <w:r>
        <w:rPr>
          <w:rFonts w:hint="eastAsia" w:ascii="宋体" w:hAnsi="宋体"/>
          <w:sz w:val="24"/>
        </w:rPr>
        <w:t>联系人：古奇峰</w:t>
      </w:r>
    </w:p>
    <w:p>
      <w:pPr>
        <w:adjustRightInd w:val="0"/>
        <w:snapToGrid w:val="0"/>
        <w:spacing w:line="420" w:lineRule="exact"/>
        <w:ind w:firstLine="480" w:firstLineChars="200"/>
        <w:jc w:val="left"/>
        <w:rPr>
          <w:rFonts w:ascii="宋体" w:hAnsi="宋体"/>
          <w:sz w:val="24"/>
        </w:rPr>
      </w:pPr>
      <w:r>
        <w:rPr>
          <w:rFonts w:hint="eastAsia" w:ascii="宋体" w:hAnsi="宋体"/>
          <w:sz w:val="24"/>
        </w:rPr>
        <w:t>联系电话：13815070572</w:t>
      </w:r>
    </w:p>
    <w:p>
      <w:pPr>
        <w:adjustRightInd w:val="0"/>
        <w:snapToGrid w:val="0"/>
        <w:spacing w:line="420" w:lineRule="exact"/>
        <w:ind w:firstLine="480" w:firstLineChars="200"/>
        <w:jc w:val="left"/>
        <w:rPr>
          <w:rFonts w:ascii="宋体" w:hAnsi="宋体"/>
          <w:sz w:val="24"/>
        </w:rPr>
      </w:pPr>
      <w:r>
        <w:rPr>
          <w:rFonts w:hint="eastAsia" w:ascii="宋体" w:hAnsi="宋体"/>
          <w:sz w:val="24"/>
        </w:rPr>
        <w:t>（二）</w:t>
      </w:r>
      <w:r>
        <w:rPr>
          <w:rFonts w:ascii="宋体" w:hAnsi="宋体"/>
          <w:sz w:val="24"/>
        </w:rPr>
        <w:t>招标代理公司：</w:t>
      </w:r>
      <w:r>
        <w:rPr>
          <w:rFonts w:hint="eastAsia" w:ascii="宋体" w:hAnsi="宋体"/>
          <w:sz w:val="24"/>
        </w:rPr>
        <w:t>江苏昊丰润全建设项目管理有限公司</w:t>
      </w:r>
    </w:p>
    <w:p>
      <w:pPr>
        <w:spacing w:line="360" w:lineRule="auto"/>
        <w:ind w:firstLine="480" w:firstLineChars="200"/>
        <w:jc w:val="left"/>
        <w:rPr>
          <w:rFonts w:ascii="宋体" w:hAnsi="宋体"/>
          <w:sz w:val="24"/>
        </w:rPr>
      </w:pPr>
      <w:r>
        <w:rPr>
          <w:rFonts w:hint="eastAsia" w:ascii="宋体" w:hAnsi="宋体"/>
          <w:sz w:val="24"/>
        </w:rPr>
        <w:t>联系人：封煜</w:t>
      </w:r>
    </w:p>
    <w:p>
      <w:pPr>
        <w:spacing w:line="360" w:lineRule="auto"/>
        <w:ind w:firstLine="480" w:firstLineChars="200"/>
        <w:jc w:val="left"/>
        <w:rPr>
          <w:rFonts w:ascii="宋体" w:hAnsi="宋体" w:cs="宋体"/>
          <w:sz w:val="24"/>
        </w:rPr>
      </w:pPr>
      <w:r>
        <w:rPr>
          <w:rFonts w:hint="eastAsia" w:ascii="宋体" w:hAnsi="宋体"/>
          <w:sz w:val="24"/>
        </w:rPr>
        <w:t>联系电话：15961208297</w:t>
      </w:r>
    </w:p>
    <w:p>
      <w:pPr>
        <w:adjustRightInd w:val="0"/>
        <w:snapToGrid w:val="0"/>
        <w:spacing w:line="420" w:lineRule="exact"/>
        <w:ind w:firstLine="480" w:firstLineChars="200"/>
        <w:jc w:val="right"/>
        <w:rPr>
          <w:rFonts w:ascii="宋体" w:hAnsi="宋体"/>
          <w:sz w:val="24"/>
        </w:rPr>
      </w:pPr>
      <w:r>
        <w:rPr>
          <w:rFonts w:hint="eastAsia" w:ascii="宋体" w:hAnsi="宋体"/>
          <w:sz w:val="24"/>
        </w:rPr>
        <w:t>常州市武进区芙蓉初级中学</w:t>
      </w:r>
    </w:p>
    <w:p>
      <w:pPr>
        <w:adjustRightInd w:val="0"/>
        <w:snapToGrid w:val="0"/>
        <w:spacing w:line="420" w:lineRule="exact"/>
        <w:ind w:firstLine="480" w:firstLineChars="200"/>
        <w:jc w:val="right"/>
        <w:rPr>
          <w:rFonts w:ascii="宋体" w:hAnsi="宋体"/>
          <w:sz w:val="24"/>
        </w:rPr>
      </w:pPr>
      <w:r>
        <w:rPr>
          <w:rFonts w:hint="eastAsia" w:ascii="宋体" w:hAnsi="宋体"/>
          <w:sz w:val="24"/>
        </w:rPr>
        <w:t>202</w:t>
      </w:r>
      <w:r>
        <w:rPr>
          <w:rFonts w:ascii="宋体" w:hAnsi="宋体"/>
          <w:sz w:val="24"/>
        </w:rPr>
        <w:t>1</w:t>
      </w:r>
      <w:r>
        <w:rPr>
          <w:rFonts w:hint="eastAsia" w:ascii="宋体" w:hAnsi="宋体"/>
          <w:sz w:val="24"/>
        </w:rPr>
        <w:t>年04月30日</w:t>
      </w:r>
    </w:p>
    <w:p>
      <w:pPr>
        <w:widowControl/>
        <w:spacing w:line="480" w:lineRule="auto"/>
        <w:jc w:val="center"/>
        <w:rPr>
          <w:rFonts w:ascii="宋体" w:hAnsi="宋体" w:cs="宋体"/>
          <w:b/>
          <w:spacing w:val="2"/>
          <w:kern w:val="0"/>
          <w:sz w:val="30"/>
          <w:szCs w:val="30"/>
        </w:rPr>
      </w:pPr>
    </w:p>
    <w:p>
      <w:pPr>
        <w:widowControl/>
        <w:spacing w:line="480" w:lineRule="auto"/>
        <w:jc w:val="center"/>
        <w:rPr>
          <w:rFonts w:ascii="宋体" w:hAnsi="宋体" w:cs="宋体"/>
          <w:b/>
          <w:spacing w:val="2"/>
          <w:kern w:val="0"/>
          <w:sz w:val="18"/>
          <w:szCs w:val="18"/>
        </w:rPr>
      </w:pPr>
      <w:r>
        <w:rPr>
          <w:rFonts w:hint="eastAsia" w:ascii="宋体" w:hAnsi="宋体" w:cs="宋体"/>
          <w:b/>
          <w:spacing w:val="2"/>
          <w:kern w:val="0"/>
          <w:sz w:val="30"/>
          <w:szCs w:val="30"/>
        </w:rPr>
        <w:t>第二章  响应文件的制作和递交</w:t>
      </w:r>
    </w:p>
    <w:p>
      <w:pPr>
        <w:widowControl/>
        <w:spacing w:line="480" w:lineRule="auto"/>
        <w:ind w:firstLine="488" w:firstLineChars="200"/>
        <w:rPr>
          <w:rFonts w:ascii="宋体" w:hAnsi="宋体" w:cs="宋体"/>
          <w:spacing w:val="2"/>
          <w:kern w:val="0"/>
          <w:sz w:val="24"/>
        </w:rPr>
      </w:pPr>
      <w:r>
        <w:rPr>
          <w:rFonts w:hint="eastAsia" w:ascii="宋体" w:hAnsi="宋体" w:cs="宋体"/>
          <w:spacing w:val="2"/>
          <w:kern w:val="0"/>
          <w:sz w:val="24"/>
        </w:rPr>
        <w:t>1、响应文件应于响应须知规定的时间之前递交至指定的地点。递送时出示保证金缴纳凭证原件。</w:t>
      </w:r>
    </w:p>
    <w:p>
      <w:pPr>
        <w:widowControl/>
        <w:spacing w:line="480" w:lineRule="auto"/>
        <w:ind w:firstLine="488" w:firstLineChars="200"/>
        <w:rPr>
          <w:rFonts w:ascii="宋体" w:hAnsi="宋体" w:cs="宋体"/>
          <w:spacing w:val="2"/>
          <w:kern w:val="0"/>
          <w:sz w:val="24"/>
        </w:rPr>
      </w:pPr>
      <w:r>
        <w:rPr>
          <w:rFonts w:hint="eastAsia" w:ascii="宋体" w:hAnsi="宋体" w:cs="宋体"/>
          <w:spacing w:val="2"/>
          <w:kern w:val="0"/>
          <w:sz w:val="24"/>
        </w:rPr>
        <w:t>2、响应文件需提供</w:t>
      </w:r>
      <w:r>
        <w:rPr>
          <w:rFonts w:hint="eastAsia" w:ascii="宋体" w:hAnsi="宋体" w:cs="宋体"/>
          <w:b/>
          <w:bCs/>
          <w:spacing w:val="2"/>
          <w:kern w:val="0"/>
          <w:sz w:val="24"/>
        </w:rPr>
        <w:t>正本一份，副本二份，详细的报价单二份。</w:t>
      </w:r>
      <w:r>
        <w:rPr>
          <w:rFonts w:hint="eastAsia" w:ascii="宋体" w:hAnsi="宋体" w:cs="宋体"/>
          <w:spacing w:val="2"/>
          <w:kern w:val="0"/>
          <w:sz w:val="24"/>
        </w:rPr>
        <w:t>响应文件的封面及报价单须加盖单位公章、法定代表人或被授权人签字。</w:t>
      </w:r>
    </w:p>
    <w:p>
      <w:pPr>
        <w:widowControl/>
        <w:spacing w:line="480" w:lineRule="auto"/>
        <w:ind w:firstLine="488" w:firstLineChars="200"/>
        <w:rPr>
          <w:rFonts w:ascii="宋体" w:hAnsi="宋体" w:cs="宋体"/>
          <w:spacing w:val="2"/>
          <w:kern w:val="0"/>
          <w:sz w:val="24"/>
        </w:rPr>
      </w:pPr>
      <w:r>
        <w:rPr>
          <w:rFonts w:hint="eastAsia" w:ascii="宋体" w:hAnsi="宋体" w:cs="宋体"/>
          <w:spacing w:val="2"/>
          <w:kern w:val="0"/>
          <w:sz w:val="24"/>
        </w:rPr>
        <w:t>3、响应文件必须打印，各项目填写完整、准确，如实填报。</w:t>
      </w:r>
    </w:p>
    <w:p>
      <w:pPr>
        <w:widowControl/>
        <w:spacing w:line="480" w:lineRule="auto"/>
        <w:ind w:firstLine="488" w:firstLineChars="200"/>
        <w:rPr>
          <w:rFonts w:ascii="宋体" w:hAnsi="宋体" w:cs="宋体"/>
          <w:spacing w:val="2"/>
          <w:kern w:val="0"/>
          <w:sz w:val="24"/>
        </w:rPr>
      </w:pPr>
      <w:r>
        <w:rPr>
          <w:rFonts w:hint="eastAsia" w:ascii="宋体" w:hAnsi="宋体" w:cs="宋体"/>
          <w:spacing w:val="2"/>
          <w:kern w:val="0"/>
          <w:sz w:val="24"/>
        </w:rPr>
        <w:t>4、报价单位应将响应文件装入封袋密封。封面注明：采购项目编号、报价单位名称、地址、电话和传真，封口处加盖报价单位公章。</w:t>
      </w:r>
    </w:p>
    <w:p>
      <w:pPr>
        <w:widowControl/>
        <w:spacing w:line="720" w:lineRule="auto"/>
        <w:ind w:right="-153"/>
        <w:jc w:val="center"/>
        <w:rPr>
          <w:rFonts w:ascii="宋体" w:hAnsi="宋体" w:cs="宋体"/>
          <w:b/>
          <w:spacing w:val="2"/>
          <w:kern w:val="0"/>
          <w:sz w:val="28"/>
          <w:szCs w:val="28"/>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360" w:lineRule="auto"/>
        <w:ind w:right="-153"/>
        <w:jc w:val="center"/>
        <w:rPr>
          <w:rFonts w:ascii="宋体" w:hAnsi="宋体" w:cs="宋体"/>
          <w:b/>
          <w:spacing w:val="2"/>
          <w:kern w:val="0"/>
          <w:sz w:val="30"/>
          <w:szCs w:val="30"/>
        </w:rPr>
      </w:pPr>
    </w:p>
    <w:p>
      <w:pPr>
        <w:widowControl/>
        <w:spacing w:line="480" w:lineRule="auto"/>
        <w:ind w:right="-153"/>
        <w:jc w:val="center"/>
        <w:rPr>
          <w:rFonts w:ascii="宋体" w:hAnsi="宋体" w:cs="宋体"/>
          <w:b/>
          <w:spacing w:val="2"/>
          <w:kern w:val="0"/>
          <w:sz w:val="30"/>
          <w:szCs w:val="30"/>
        </w:rPr>
      </w:pPr>
    </w:p>
    <w:p>
      <w:pPr>
        <w:widowControl/>
        <w:spacing w:line="480" w:lineRule="auto"/>
        <w:ind w:right="-153"/>
        <w:jc w:val="center"/>
        <w:rPr>
          <w:rFonts w:ascii="宋体" w:hAnsi="宋体" w:cs="宋体"/>
          <w:b/>
          <w:spacing w:val="2"/>
          <w:kern w:val="0"/>
          <w:sz w:val="30"/>
          <w:szCs w:val="30"/>
        </w:rPr>
      </w:pPr>
    </w:p>
    <w:p>
      <w:pPr>
        <w:widowControl/>
        <w:spacing w:line="480" w:lineRule="auto"/>
        <w:ind w:right="-153"/>
        <w:jc w:val="center"/>
        <w:rPr>
          <w:rFonts w:ascii="宋体" w:hAnsi="宋体" w:cs="宋体"/>
          <w:b/>
          <w:spacing w:val="2"/>
          <w:kern w:val="0"/>
          <w:sz w:val="18"/>
          <w:szCs w:val="18"/>
        </w:rPr>
      </w:pPr>
      <w:r>
        <w:rPr>
          <w:rFonts w:hint="eastAsia" w:ascii="宋体" w:hAnsi="宋体" w:cs="宋体"/>
          <w:b/>
          <w:spacing w:val="2"/>
          <w:kern w:val="0"/>
          <w:sz w:val="30"/>
          <w:szCs w:val="30"/>
        </w:rPr>
        <w:t>第三章  响应文件的评定</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一、评定时间：202</w:t>
      </w:r>
      <w:r>
        <w:rPr>
          <w:rFonts w:ascii="宋体" w:hAnsi="宋体" w:cs="宋体"/>
          <w:spacing w:val="2"/>
          <w:kern w:val="0"/>
          <w:sz w:val="24"/>
        </w:rPr>
        <w:t>1</w:t>
      </w:r>
      <w:r>
        <w:rPr>
          <w:rFonts w:hint="eastAsia" w:ascii="宋体" w:hAnsi="宋体" w:cs="宋体"/>
          <w:spacing w:val="2"/>
          <w:kern w:val="0"/>
          <w:sz w:val="24"/>
        </w:rPr>
        <w:t>年05月08日下午15:00</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二、询价小组将对响应文件进行评审，并填写询价采购结论。</w:t>
      </w:r>
    </w:p>
    <w:p>
      <w:pPr>
        <w:widowControl/>
        <w:adjustRightInd w:val="0"/>
        <w:spacing w:line="420" w:lineRule="auto"/>
        <w:ind w:firstLine="488" w:firstLineChars="200"/>
        <w:rPr>
          <w:rFonts w:ascii="宋体" w:hAnsi="宋体" w:cs="宋体"/>
          <w:spacing w:val="2"/>
          <w:kern w:val="0"/>
          <w:sz w:val="24"/>
        </w:rPr>
      </w:pPr>
      <w:r>
        <w:rPr>
          <w:rFonts w:hint="eastAsia" w:ascii="宋体" w:hAnsi="宋体" w:cs="宋体"/>
          <w:spacing w:val="2"/>
          <w:kern w:val="0"/>
          <w:sz w:val="24"/>
        </w:rPr>
        <w:t>三、评定原则：询价小组选择质量和服务均能满足采购文件实质性响应要求且报价最低的供应商作为本次询价采购的成交供应商。</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四、报价单位有如下情况之一者，该报价单位报价无效：</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1、未按规定交纳报价保证金的；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2、响应文件未按规定的期限、地点送达的；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3、响应文件未按要求密封、签署、盖章的；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4、不具备询价文件的报价资格条件或未按询价文件要求提供资格证明文件的；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5、响应文件未加盖公章或无法定代表人（投资人、经营者、执行合伙人）或被授权人签字签名或盖章的；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6、响应文件未按询价文件规定的格式、内容和要求填写的；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7、响应文件关键内容字迹模糊不清、无法辨认的；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8、响应文件中有多个报价且未声明以哪一个为准的；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9、报价超过最高限价（总价最高限价及单价最高限价）或预算价的；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10、响应文件载明的采购项目的完成期限超过询价文件规定的期限；</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11、响应文件背离询价文件中规定的必要技术功能要求；</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12、响应文件附有采购人不能接受的商务条件；</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13、各响应文件之间出现不应有的相似、相同、错误；</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14、提供虚假材料（包括工商营业执照、财务报表、资格证明文件等）；</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15、未按要求明确所报品牌和型号，不标注品牌型号或者标注多个品牌型号的；</w:t>
      </w:r>
    </w:p>
    <w:p>
      <w:pPr>
        <w:widowControl/>
        <w:spacing w:line="420" w:lineRule="auto"/>
        <w:ind w:firstLine="488" w:firstLineChars="200"/>
        <w:rPr>
          <w:rFonts w:ascii="宋体" w:hAnsi="宋体" w:cs="宋体"/>
          <w:spacing w:val="2"/>
          <w:kern w:val="0"/>
          <w:sz w:val="24"/>
        </w:rPr>
      </w:pPr>
      <w:r>
        <w:rPr>
          <w:rFonts w:hint="eastAsia" w:ascii="宋体" w:hAnsi="宋体" w:cs="宋体"/>
          <w:spacing w:val="2"/>
          <w:kern w:val="0"/>
          <w:sz w:val="24"/>
        </w:rPr>
        <w:t>16、报价单与技术响应偏离表不一致；</w:t>
      </w:r>
    </w:p>
    <w:p>
      <w:pPr>
        <w:widowControl/>
        <w:spacing w:line="480" w:lineRule="auto"/>
        <w:ind w:firstLine="488" w:firstLineChars="200"/>
        <w:rPr>
          <w:sz w:val="24"/>
        </w:rPr>
      </w:pPr>
      <w:r>
        <w:rPr>
          <w:rFonts w:hint="eastAsia" w:ascii="宋体" w:hAnsi="宋体" w:cs="宋体"/>
          <w:spacing w:val="2"/>
          <w:kern w:val="0"/>
          <w:sz w:val="24"/>
        </w:rPr>
        <w:t>17、不符合国家法律法规及询价文件中规定的其他实质性要求。</w:t>
      </w:r>
    </w:p>
    <w:p>
      <w:pPr>
        <w:widowControl/>
        <w:spacing w:before="100" w:line="360" w:lineRule="auto"/>
        <w:ind w:right="-153" w:firstLine="610" w:firstLineChars="200"/>
        <w:jc w:val="center"/>
        <w:rPr>
          <w:rFonts w:ascii="宋体" w:hAnsi="宋体" w:cs="宋体"/>
          <w:b/>
          <w:spacing w:val="2"/>
          <w:kern w:val="0"/>
          <w:sz w:val="30"/>
          <w:szCs w:val="30"/>
        </w:rPr>
      </w:pPr>
    </w:p>
    <w:p>
      <w:pPr>
        <w:widowControl/>
        <w:spacing w:before="100" w:line="480" w:lineRule="auto"/>
        <w:ind w:right="-153"/>
        <w:jc w:val="center"/>
        <w:rPr>
          <w:rFonts w:ascii="宋体" w:hAnsi="宋体" w:cs="宋体"/>
          <w:b/>
          <w:spacing w:val="2"/>
          <w:kern w:val="0"/>
          <w:sz w:val="18"/>
          <w:szCs w:val="18"/>
        </w:rPr>
      </w:pPr>
      <w:r>
        <w:rPr>
          <w:rFonts w:hint="eastAsia" w:ascii="宋体" w:hAnsi="宋体" w:cs="宋体"/>
          <w:b/>
          <w:spacing w:val="2"/>
          <w:kern w:val="0"/>
          <w:sz w:val="30"/>
          <w:szCs w:val="30"/>
        </w:rPr>
        <w:t>第四章  成交公告</w:t>
      </w:r>
    </w:p>
    <w:p>
      <w:pPr>
        <w:widowControl/>
        <w:spacing w:afterLines="50" w:line="360" w:lineRule="auto"/>
        <w:ind w:firstLine="488" w:firstLineChars="200"/>
        <w:jc w:val="left"/>
        <w:rPr>
          <w:rFonts w:ascii="宋体" w:hAnsi="宋体"/>
          <w:sz w:val="24"/>
        </w:rPr>
      </w:pPr>
      <w:r>
        <w:rPr>
          <w:rFonts w:hint="eastAsia" w:ascii="宋体" w:hAnsi="宋体" w:cs="宋体"/>
          <w:spacing w:val="2"/>
          <w:kern w:val="0"/>
          <w:sz w:val="24"/>
        </w:rPr>
        <w:t>确定成交供应商后，将在</w:t>
      </w:r>
      <w:r>
        <w:rPr>
          <w:rFonts w:hint="eastAsia" w:ascii="宋体" w:hAnsi="宋体"/>
          <w:sz w:val="24"/>
        </w:rPr>
        <w:t>江苏昊丰润全建设项目管理有限公司网（http://www.jshfrq.com/）公告成交结果。成交公告期限为1个工作日。</w:t>
      </w:r>
    </w:p>
    <w:p>
      <w:pPr>
        <w:rPr>
          <w:rFonts w:ascii="宋体" w:hAnsi="宋体"/>
          <w:sz w:val="24"/>
        </w:rPr>
      </w:pPr>
      <w:r>
        <w:rPr>
          <w:rFonts w:hint="eastAsia" w:ascii="宋体" w:hAnsi="宋体"/>
          <w:sz w:val="24"/>
        </w:rPr>
        <w:br w:type="page"/>
      </w:r>
    </w:p>
    <w:p>
      <w:pPr>
        <w:widowControl/>
        <w:spacing w:line="360" w:lineRule="auto"/>
        <w:jc w:val="center"/>
        <w:rPr>
          <w:rFonts w:ascii="宋体" w:hAnsi="宋体" w:cs="宋体"/>
          <w:b/>
          <w:spacing w:val="2"/>
          <w:kern w:val="0"/>
          <w:sz w:val="30"/>
          <w:szCs w:val="30"/>
        </w:rPr>
      </w:pPr>
    </w:p>
    <w:p>
      <w:pPr>
        <w:widowControl/>
        <w:spacing w:line="480" w:lineRule="auto"/>
        <w:jc w:val="center"/>
        <w:rPr>
          <w:rFonts w:ascii="宋体" w:hAnsi="宋体" w:cs="宋体"/>
          <w:b/>
          <w:spacing w:val="2"/>
          <w:kern w:val="0"/>
          <w:sz w:val="30"/>
          <w:szCs w:val="30"/>
        </w:rPr>
      </w:pPr>
      <w:r>
        <w:rPr>
          <w:rFonts w:hint="eastAsia" w:ascii="宋体" w:hAnsi="宋体" w:cs="宋体"/>
          <w:b/>
          <w:spacing w:val="2"/>
          <w:kern w:val="0"/>
          <w:sz w:val="30"/>
          <w:szCs w:val="30"/>
        </w:rPr>
        <w:t>第五章  采购项目数量、要求</w:t>
      </w:r>
    </w:p>
    <w:p>
      <w:pPr>
        <w:widowControl/>
        <w:spacing w:line="360" w:lineRule="auto"/>
        <w:ind w:firstLine="428" w:firstLineChars="200"/>
        <w:rPr>
          <w:rFonts w:ascii="宋体" w:hAnsi="宋体" w:cs="宋体"/>
          <w:spacing w:val="2"/>
          <w:kern w:val="0"/>
          <w:szCs w:val="21"/>
        </w:rPr>
      </w:pPr>
      <w:r>
        <w:rPr>
          <w:rFonts w:hint="eastAsia" w:ascii="宋体" w:hAnsi="宋体" w:cs="宋体"/>
          <w:spacing w:val="2"/>
          <w:kern w:val="0"/>
          <w:szCs w:val="21"/>
        </w:rPr>
        <w:t>一、采购内容：</w:t>
      </w:r>
    </w:p>
    <w:p>
      <w:pPr>
        <w:widowControl/>
        <w:spacing w:line="360" w:lineRule="auto"/>
        <w:ind w:firstLine="428" w:firstLineChars="200"/>
        <w:rPr>
          <w:rFonts w:ascii="宋体" w:hAnsi="宋体" w:cs="宋体"/>
          <w:spacing w:val="2"/>
          <w:kern w:val="0"/>
          <w:szCs w:val="21"/>
        </w:rPr>
      </w:pPr>
      <w:r>
        <w:rPr>
          <w:rFonts w:hint="eastAsia" w:ascii="宋体" w:hAnsi="宋体" w:cs="宋体"/>
          <w:spacing w:val="2"/>
          <w:kern w:val="0"/>
          <w:szCs w:val="21"/>
        </w:rPr>
        <w:t>1、采购</w:t>
      </w:r>
      <w:r>
        <w:rPr>
          <w:rFonts w:ascii="宋体" w:hAnsi="宋体" w:cs="宋体"/>
          <w:spacing w:val="2"/>
          <w:kern w:val="0"/>
          <w:szCs w:val="21"/>
        </w:rPr>
        <w:t>清单</w:t>
      </w:r>
      <w:r>
        <w:rPr>
          <w:rFonts w:hint="eastAsia" w:ascii="宋体" w:hAnsi="宋体" w:cs="宋体"/>
          <w:spacing w:val="2"/>
          <w:kern w:val="0"/>
          <w:szCs w:val="21"/>
        </w:rPr>
        <w:t>及技术参数要求</w:t>
      </w:r>
    </w:p>
    <w:tbl>
      <w:tblPr>
        <w:tblStyle w:val="17"/>
        <w:tblW w:w="10092" w:type="dxa"/>
        <w:tblInd w:w="91" w:type="dxa"/>
        <w:tblLayout w:type="fixed"/>
        <w:tblCellMar>
          <w:top w:w="0" w:type="dxa"/>
          <w:left w:w="108" w:type="dxa"/>
          <w:bottom w:w="0" w:type="dxa"/>
          <w:right w:w="108" w:type="dxa"/>
        </w:tblCellMar>
      </w:tblPr>
      <w:tblGrid>
        <w:gridCol w:w="1887"/>
        <w:gridCol w:w="2550"/>
        <w:gridCol w:w="1320"/>
        <w:gridCol w:w="3120"/>
        <w:gridCol w:w="525"/>
        <w:gridCol w:w="690"/>
      </w:tblGrid>
      <w:tr>
        <w:tblPrEx>
          <w:tblCellMar>
            <w:top w:w="0" w:type="dxa"/>
            <w:left w:w="108" w:type="dxa"/>
            <w:bottom w:w="0" w:type="dxa"/>
            <w:right w:w="108" w:type="dxa"/>
          </w:tblCellMar>
        </w:tblPrEx>
        <w:trPr>
          <w:trHeight w:val="409" w:hRule="atLeast"/>
        </w:trPr>
        <w:tc>
          <w:tcPr>
            <w:tcW w:w="1887" w:type="dxa"/>
            <w:vMerge w:val="restart"/>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 xml:space="preserve">产品项目   </w:t>
            </w:r>
          </w:p>
        </w:tc>
        <w:tc>
          <w:tcPr>
            <w:tcW w:w="2550" w:type="dxa"/>
            <w:vMerge w:val="restart"/>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 xml:space="preserve">参考图片                                     </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规格尺寸      W*D*H</w:t>
            </w:r>
          </w:p>
        </w:tc>
        <w:tc>
          <w:tcPr>
            <w:tcW w:w="3120" w:type="dxa"/>
            <w:vMerge w:val="restart"/>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left"/>
              <w:textAlignment w:val="center"/>
              <w:rPr>
                <w:rFonts w:ascii="宋体" w:hAnsi="宋体" w:cs="宋体"/>
                <w:sz w:val="22"/>
                <w:szCs w:val="22"/>
              </w:rPr>
            </w:pPr>
            <w:r>
              <w:rPr>
                <w:rFonts w:hint="eastAsia" w:ascii="宋体" w:hAnsi="宋体" w:cs="宋体"/>
                <w:kern w:val="0"/>
                <w:sz w:val="22"/>
                <w:szCs w:val="22"/>
              </w:rPr>
              <w:t xml:space="preserve">标准配置说明                                      </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 xml:space="preserve">单位      </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 xml:space="preserve">数量                   </w:t>
            </w:r>
          </w:p>
        </w:tc>
      </w:tr>
      <w:tr>
        <w:tblPrEx>
          <w:tblCellMar>
            <w:top w:w="0" w:type="dxa"/>
            <w:left w:w="108" w:type="dxa"/>
            <w:bottom w:w="0" w:type="dxa"/>
            <w:right w:w="108" w:type="dxa"/>
          </w:tblCellMar>
        </w:tblPrEx>
        <w:trPr>
          <w:trHeight w:val="626" w:hRule="atLeast"/>
        </w:trPr>
        <w:tc>
          <w:tcPr>
            <w:tcW w:w="1887" w:type="dxa"/>
            <w:vMerge w:val="continue"/>
            <w:tcBorders>
              <w:top w:val="single" w:color="000000" w:sz="4" w:space="0"/>
              <w:left w:val="single" w:color="000000" w:sz="4" w:space="0"/>
              <w:bottom w:val="single" w:color="000000" w:sz="4" w:space="0"/>
              <w:right w:val="single" w:color="000000" w:sz="4" w:space="0"/>
            </w:tcBorders>
            <w:shd w:val="clear" w:color="auto" w:fill="FFCC00"/>
            <w:vAlign w:val="center"/>
          </w:tcPr>
          <w:p>
            <w:pPr>
              <w:jc w:val="center"/>
              <w:rPr>
                <w:rFonts w:ascii="宋体" w:hAnsi="宋体" w:cs="宋体"/>
                <w:sz w:val="28"/>
                <w:szCs w:val="28"/>
              </w:rPr>
            </w:pPr>
          </w:p>
        </w:tc>
        <w:tc>
          <w:tcPr>
            <w:tcW w:w="2550" w:type="dxa"/>
            <w:vMerge w:val="continue"/>
            <w:tcBorders>
              <w:top w:val="single" w:color="000000" w:sz="4" w:space="0"/>
              <w:left w:val="single" w:color="000000" w:sz="4" w:space="0"/>
              <w:bottom w:val="single" w:color="000000" w:sz="4" w:space="0"/>
              <w:right w:val="single" w:color="000000" w:sz="4" w:space="0"/>
            </w:tcBorders>
            <w:shd w:val="clear" w:color="auto" w:fill="FFCC00"/>
            <w:vAlign w:val="center"/>
          </w:tcPr>
          <w:p>
            <w:pPr>
              <w:jc w:val="center"/>
              <w:rPr>
                <w:rFonts w:ascii="宋体" w:hAnsi="宋体" w:cs="宋体"/>
                <w:sz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FFCC00"/>
            <w:vAlign w:val="center"/>
          </w:tcPr>
          <w:p>
            <w:pPr>
              <w:jc w:val="center"/>
              <w:rPr>
                <w:rFonts w:ascii="宋体" w:hAnsi="宋体" w:cs="宋体"/>
                <w:sz w:val="24"/>
              </w:rPr>
            </w:pPr>
          </w:p>
        </w:tc>
        <w:tc>
          <w:tcPr>
            <w:tcW w:w="3120" w:type="dxa"/>
            <w:vMerge w:val="continue"/>
            <w:tcBorders>
              <w:top w:val="single" w:color="000000" w:sz="4" w:space="0"/>
              <w:left w:val="single" w:color="000000" w:sz="4" w:space="0"/>
              <w:bottom w:val="single" w:color="000000" w:sz="4" w:space="0"/>
              <w:right w:val="single" w:color="000000" w:sz="4" w:space="0"/>
            </w:tcBorders>
            <w:shd w:val="clear" w:color="auto" w:fill="FFCC00"/>
            <w:vAlign w:val="center"/>
          </w:tcPr>
          <w:p>
            <w:pPr>
              <w:jc w:val="left"/>
              <w:rPr>
                <w:rFonts w:ascii="宋体" w:hAnsi="宋体" w:cs="宋体"/>
                <w:sz w:val="22"/>
                <w:szCs w:val="22"/>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CC00"/>
            <w:vAlign w:val="center"/>
          </w:tcPr>
          <w:p>
            <w:pPr>
              <w:jc w:val="center"/>
              <w:rPr>
                <w:rFonts w:ascii="宋体" w:hAnsi="宋体" w:cs="宋体"/>
                <w:sz w:val="24"/>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FFCC00"/>
            <w:vAlign w:val="center"/>
          </w:tcPr>
          <w:p>
            <w:pPr>
              <w:jc w:val="center"/>
              <w:rPr>
                <w:rFonts w:ascii="宋体" w:hAnsi="宋体" w:cs="宋体"/>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9ED3A4"/>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1号楼三楼</w:t>
            </w:r>
          </w:p>
        </w:tc>
        <w:tc>
          <w:tcPr>
            <w:tcW w:w="255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校长办公室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7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59264" behindDoc="0" locked="0" layoutInCell="1" allowOverlap="1">
                  <wp:simplePos x="0" y="0"/>
                  <wp:positionH relativeFrom="column">
                    <wp:posOffset>30480</wp:posOffset>
                  </wp:positionH>
                  <wp:positionV relativeFrom="paragraph">
                    <wp:posOffset>210185</wp:posOffset>
                  </wp:positionV>
                  <wp:extent cx="1394460" cy="1934210"/>
                  <wp:effectExtent l="0" t="0" r="15240" b="8890"/>
                  <wp:wrapNone/>
                  <wp:docPr id="52" name="图片_5"/>
                  <wp:cNvGraphicFramePr/>
                  <a:graphic xmlns:a="http://schemas.openxmlformats.org/drawingml/2006/main">
                    <a:graphicData uri="http://schemas.openxmlformats.org/drawingml/2006/picture">
                      <pic:pic xmlns:pic="http://schemas.openxmlformats.org/drawingml/2006/picture">
                        <pic:nvPicPr>
                          <pic:cNvPr id="52" name="图片_5"/>
                          <pic:cNvPicPr/>
                        </pic:nvPicPr>
                        <pic:blipFill>
                          <a:blip r:embed="rId6"/>
                          <a:stretch>
                            <a:fillRect/>
                          </a:stretch>
                        </pic:blipFill>
                        <pic:spPr>
                          <a:xfrm>
                            <a:off x="0" y="0"/>
                            <a:ext cx="1394460" cy="19342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rPr>
              <w:t>1800*800*750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0288" behindDoc="0" locked="0" layoutInCell="1" allowOverlap="1">
                  <wp:simplePos x="0" y="0"/>
                  <wp:positionH relativeFrom="column">
                    <wp:posOffset>26670</wp:posOffset>
                  </wp:positionH>
                  <wp:positionV relativeFrom="paragraph">
                    <wp:posOffset>73660</wp:posOffset>
                  </wp:positionV>
                  <wp:extent cx="1466850" cy="2032635"/>
                  <wp:effectExtent l="0" t="0" r="0" b="5715"/>
                  <wp:wrapNone/>
                  <wp:docPr id="47" name="图片_6"/>
                  <wp:cNvGraphicFramePr/>
                  <a:graphic xmlns:a="http://schemas.openxmlformats.org/drawingml/2006/main">
                    <a:graphicData uri="http://schemas.openxmlformats.org/drawingml/2006/picture">
                      <pic:pic xmlns:pic="http://schemas.openxmlformats.org/drawingml/2006/picture">
                        <pic:nvPicPr>
                          <pic:cNvPr id="47" name="图片_6"/>
                          <pic:cNvPicPr/>
                        </pic:nvPicPr>
                        <pic:blipFill>
                          <a:blip r:embed="rId7"/>
                          <a:stretch>
                            <a:fillRect/>
                          </a:stretch>
                        </pic:blipFill>
                        <pic:spPr>
                          <a:xfrm>
                            <a:off x="0" y="0"/>
                            <a:ext cx="1466850" cy="203263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Style w:val="70"/>
                <w:rFonts w:hint="default"/>
                <w:color w:val="auto"/>
              </w:rPr>
              <w:t>2600</w:t>
            </w:r>
            <w:r>
              <w:rPr>
                <w:rFonts w:hint="eastAsia" w:ascii="宋体" w:hAnsi="宋体" w:cs="宋体"/>
                <w:kern w:val="0"/>
                <w:sz w:val="24"/>
              </w:rPr>
              <w:t>*400*2000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4、功能：采用百隆闭门器，无拉手设计，铰链采用DTC缓冲铰链。带机械密码锁。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1312" behindDoc="0" locked="0" layoutInCell="1" allowOverlap="1">
                  <wp:simplePos x="0" y="0"/>
                  <wp:positionH relativeFrom="column">
                    <wp:posOffset>71755</wp:posOffset>
                  </wp:positionH>
                  <wp:positionV relativeFrom="paragraph">
                    <wp:posOffset>51435</wp:posOffset>
                  </wp:positionV>
                  <wp:extent cx="1416050" cy="2211070"/>
                  <wp:effectExtent l="0" t="0" r="12700" b="17780"/>
                  <wp:wrapNone/>
                  <wp:docPr id="51" name="图片_1"/>
                  <wp:cNvGraphicFramePr/>
                  <a:graphic xmlns:a="http://schemas.openxmlformats.org/drawingml/2006/main">
                    <a:graphicData uri="http://schemas.openxmlformats.org/drawingml/2006/picture">
                      <pic:pic xmlns:pic="http://schemas.openxmlformats.org/drawingml/2006/picture">
                        <pic:nvPicPr>
                          <pic:cNvPr id="51" name="图片_1"/>
                          <pic:cNvPicPr/>
                        </pic:nvPicPr>
                        <pic:blipFill>
                          <a:blip r:embed="rId8"/>
                          <a:stretch>
                            <a:fillRect/>
                          </a:stretch>
                        </pic:blipFill>
                        <pic:spPr>
                          <a:xfrm>
                            <a:off x="0" y="0"/>
                            <a:ext cx="1416050" cy="221107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 xml:space="preserve">面料：人体接触部分采用国产仿皮，经液态浸色及防潮、防污处理，皮面柔软舒适，光泽持久。                              填充：采用50高密、高弹美标防火原生切割海绵；靠背采用丝绵填充。                            结构：重型底盘五级锁定机构，4级电镀气杆/铝合金脚/PU+电镀脚轮。            </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2336" behindDoc="0" locked="0" layoutInCell="1" allowOverlap="1">
                  <wp:simplePos x="0" y="0"/>
                  <wp:positionH relativeFrom="column">
                    <wp:posOffset>203200</wp:posOffset>
                  </wp:positionH>
                  <wp:positionV relativeFrom="paragraph">
                    <wp:posOffset>20955</wp:posOffset>
                  </wp:positionV>
                  <wp:extent cx="1161415" cy="2141220"/>
                  <wp:effectExtent l="0" t="0" r="635" b="11430"/>
                  <wp:wrapNone/>
                  <wp:docPr id="50" name="图片_13"/>
                  <wp:cNvGraphicFramePr/>
                  <a:graphic xmlns:a="http://schemas.openxmlformats.org/drawingml/2006/main">
                    <a:graphicData uri="http://schemas.openxmlformats.org/drawingml/2006/picture">
                      <pic:pic xmlns:pic="http://schemas.openxmlformats.org/drawingml/2006/picture">
                        <pic:nvPicPr>
                          <pic:cNvPr id="50" name="图片_13"/>
                          <pic:cNvPicPr/>
                        </pic:nvPicPr>
                        <pic:blipFill>
                          <a:blip r:embed="rId9"/>
                          <a:stretch>
                            <a:fillRect/>
                          </a:stretch>
                        </pic:blipFill>
                        <pic:spPr>
                          <a:xfrm>
                            <a:off x="0" y="0"/>
                            <a:ext cx="1161415" cy="21412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1200*450*950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2、贴面板材：国产常规可弯曲防火板，厚度为0.8mm,直角倒边处理。</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沙发3+1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3360" behindDoc="0" locked="0" layoutInCell="1" allowOverlap="1">
                  <wp:simplePos x="0" y="0"/>
                  <wp:positionH relativeFrom="column">
                    <wp:posOffset>34925</wp:posOffset>
                  </wp:positionH>
                  <wp:positionV relativeFrom="paragraph">
                    <wp:posOffset>262255</wp:posOffset>
                  </wp:positionV>
                  <wp:extent cx="1440180" cy="1903730"/>
                  <wp:effectExtent l="0" t="0" r="7620" b="1270"/>
                  <wp:wrapNone/>
                  <wp:docPr id="48" name="图片_9"/>
                  <wp:cNvGraphicFramePr/>
                  <a:graphic xmlns:a="http://schemas.openxmlformats.org/drawingml/2006/main">
                    <a:graphicData uri="http://schemas.openxmlformats.org/drawingml/2006/picture">
                      <pic:pic xmlns:pic="http://schemas.openxmlformats.org/drawingml/2006/picture">
                        <pic:nvPicPr>
                          <pic:cNvPr id="48" name="图片_9"/>
                          <pic:cNvPicPr/>
                        </pic:nvPicPr>
                        <pic:blipFill>
                          <a:blip r:embed="rId10"/>
                          <a:stretch>
                            <a:fillRect/>
                          </a:stretch>
                        </pic:blipFill>
                        <pic:spPr>
                          <a:xfrm>
                            <a:off x="0" y="0"/>
                            <a:ext cx="1440180" cy="190373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1、面料:选用国产仿皮,耐磨性强,阻燃,经防污处理,清洁方便：</w:t>
            </w:r>
            <w:r>
              <w:rPr>
                <w:rFonts w:hint="eastAsia" w:ascii="宋体" w:hAnsi="宋体" w:cs="宋体"/>
                <w:kern w:val="0"/>
                <w:sz w:val="24"/>
              </w:rPr>
              <w:br w:type="textWrapping"/>
            </w:r>
            <w:r>
              <w:rPr>
                <w:rFonts w:hint="eastAsia" w:ascii="宋体" w:hAnsi="宋体" w:cs="宋体"/>
                <w:kern w:val="0"/>
                <w:sz w:val="24"/>
              </w:rPr>
              <w:t>2、基材:优质国产含水率低9%以下的硬木木方及5mm的多层夹板,经防虫、防腐等化学处理；</w:t>
            </w:r>
            <w:r>
              <w:rPr>
                <w:rFonts w:hint="eastAsia" w:ascii="宋体" w:hAnsi="宋体" w:cs="宋体"/>
                <w:kern w:val="0"/>
                <w:sz w:val="24"/>
              </w:rPr>
              <w:br w:type="textWrapping"/>
            </w:r>
            <w:r>
              <w:rPr>
                <w:rFonts w:hint="eastAsia" w:ascii="宋体" w:hAnsi="宋体" w:cs="宋体"/>
                <w:kern w:val="0"/>
                <w:sz w:val="24"/>
              </w:rPr>
              <w:t>3、辅料:采用杜邦公司的PU成型发泡高密度海绵,表面有一层保护面,可防氧化,防碎,经过HD测试永不变形。不锈钢脚架。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84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副校长办公室*2间</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4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4384" behindDoc="0" locked="0" layoutInCell="1" allowOverlap="1">
                  <wp:simplePos x="0" y="0"/>
                  <wp:positionH relativeFrom="column">
                    <wp:posOffset>41910</wp:posOffset>
                  </wp:positionH>
                  <wp:positionV relativeFrom="paragraph">
                    <wp:posOffset>140970</wp:posOffset>
                  </wp:positionV>
                  <wp:extent cx="1470025" cy="1915160"/>
                  <wp:effectExtent l="0" t="0" r="15875" b="8890"/>
                  <wp:wrapNone/>
                  <wp:docPr id="49" name="图片_19"/>
                  <wp:cNvGraphicFramePr/>
                  <a:graphic xmlns:a="http://schemas.openxmlformats.org/drawingml/2006/main">
                    <a:graphicData uri="http://schemas.openxmlformats.org/drawingml/2006/picture">
                      <pic:pic xmlns:pic="http://schemas.openxmlformats.org/drawingml/2006/picture">
                        <pic:nvPicPr>
                          <pic:cNvPr id="49" name="图片_19"/>
                          <pic:cNvPicPr/>
                        </pic:nvPicPr>
                        <pic:blipFill>
                          <a:blip r:embed="rId6"/>
                          <a:stretch>
                            <a:fillRect/>
                          </a:stretch>
                        </pic:blipFill>
                        <pic:spPr>
                          <a:xfrm>
                            <a:off x="0" y="0"/>
                            <a:ext cx="1470025" cy="191516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rPr>
              <w:t>1800*800*750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5408" behindDoc="0" locked="0" layoutInCell="1" allowOverlap="1">
                  <wp:simplePos x="0" y="0"/>
                  <wp:positionH relativeFrom="column">
                    <wp:posOffset>26670</wp:posOffset>
                  </wp:positionH>
                  <wp:positionV relativeFrom="paragraph">
                    <wp:posOffset>41910</wp:posOffset>
                  </wp:positionV>
                  <wp:extent cx="1524000" cy="2193925"/>
                  <wp:effectExtent l="0" t="0" r="0" b="15875"/>
                  <wp:wrapNone/>
                  <wp:docPr id="38" name="图片_20"/>
                  <wp:cNvGraphicFramePr/>
                  <a:graphic xmlns:a="http://schemas.openxmlformats.org/drawingml/2006/main">
                    <a:graphicData uri="http://schemas.openxmlformats.org/drawingml/2006/picture">
                      <pic:pic xmlns:pic="http://schemas.openxmlformats.org/drawingml/2006/picture">
                        <pic:nvPicPr>
                          <pic:cNvPr id="38" name="图片_20"/>
                          <pic:cNvPicPr/>
                        </pic:nvPicPr>
                        <pic:blipFill>
                          <a:blip r:embed="rId7"/>
                          <a:stretch>
                            <a:fillRect/>
                          </a:stretch>
                        </pic:blipFill>
                        <pic:spPr>
                          <a:xfrm>
                            <a:off x="0" y="0"/>
                            <a:ext cx="1524000" cy="21939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Style w:val="70"/>
                <w:rFonts w:hint="default"/>
                <w:color w:val="auto"/>
              </w:rPr>
              <w:t>2600</w:t>
            </w:r>
            <w:r>
              <w:rPr>
                <w:rFonts w:hint="eastAsia" w:ascii="宋体" w:hAnsi="宋体" w:cs="宋体"/>
                <w:kern w:val="0"/>
                <w:sz w:val="24"/>
              </w:rPr>
              <w:t>*400*2000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4、功能：采用百隆闭门器，无拉手设计，铰链采用DTC缓冲铰链。带机械密码锁。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6432" behindDoc="0" locked="0" layoutInCell="1" allowOverlap="1">
                  <wp:simplePos x="0" y="0"/>
                  <wp:positionH relativeFrom="column">
                    <wp:posOffset>52070</wp:posOffset>
                  </wp:positionH>
                  <wp:positionV relativeFrom="paragraph">
                    <wp:posOffset>86995</wp:posOffset>
                  </wp:positionV>
                  <wp:extent cx="1377950" cy="2087245"/>
                  <wp:effectExtent l="0" t="0" r="12700" b="8255"/>
                  <wp:wrapNone/>
                  <wp:docPr id="46" name="图片_3"/>
                  <wp:cNvGraphicFramePr/>
                  <a:graphic xmlns:a="http://schemas.openxmlformats.org/drawingml/2006/main">
                    <a:graphicData uri="http://schemas.openxmlformats.org/drawingml/2006/picture">
                      <pic:pic xmlns:pic="http://schemas.openxmlformats.org/drawingml/2006/picture">
                        <pic:nvPicPr>
                          <pic:cNvPr id="46" name="图片_3"/>
                          <pic:cNvPicPr/>
                        </pic:nvPicPr>
                        <pic:blipFill>
                          <a:blip r:embed="rId8"/>
                          <a:stretch>
                            <a:fillRect/>
                          </a:stretch>
                        </pic:blipFill>
                        <pic:spPr>
                          <a:xfrm>
                            <a:off x="0" y="0"/>
                            <a:ext cx="1377950" cy="208724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 xml:space="preserve">面料：人体接触部分采用国产仿皮，经液态浸色及防潮、防污处理，皮面柔软舒适，光泽持久。                                    填充：采用50高密、高弹美标防火原生切割海绵；靠背采用丝绵填充。                            结构：重型底盘五级锁定机构，4级电镀气杆/铝合金脚/PU+电镀脚轮。            </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7456" behindDoc="0" locked="0" layoutInCell="1" allowOverlap="1">
                  <wp:simplePos x="0" y="0"/>
                  <wp:positionH relativeFrom="column">
                    <wp:posOffset>23495</wp:posOffset>
                  </wp:positionH>
                  <wp:positionV relativeFrom="paragraph">
                    <wp:posOffset>139700</wp:posOffset>
                  </wp:positionV>
                  <wp:extent cx="1492885" cy="2120900"/>
                  <wp:effectExtent l="0" t="0" r="12065" b="12700"/>
                  <wp:wrapNone/>
                  <wp:docPr id="43" name="图片_23"/>
                  <wp:cNvGraphicFramePr/>
                  <a:graphic xmlns:a="http://schemas.openxmlformats.org/drawingml/2006/main">
                    <a:graphicData uri="http://schemas.openxmlformats.org/drawingml/2006/picture">
                      <pic:pic xmlns:pic="http://schemas.openxmlformats.org/drawingml/2006/picture">
                        <pic:nvPicPr>
                          <pic:cNvPr id="43" name="图片_23"/>
                          <pic:cNvPicPr/>
                        </pic:nvPicPr>
                        <pic:blipFill>
                          <a:blip r:embed="rId11"/>
                          <a:stretch>
                            <a:fillRect/>
                          </a:stretch>
                        </pic:blipFill>
                        <pic:spPr>
                          <a:xfrm>
                            <a:off x="0" y="0"/>
                            <a:ext cx="1492885" cy="212090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1200*450*950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2、贴面板材：国产常规可弯曲防火板，厚度为0.8mm,直角倒边处理。</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沙发3人位</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8480" behindDoc="0" locked="0" layoutInCell="1" allowOverlap="1">
                  <wp:simplePos x="0" y="0"/>
                  <wp:positionH relativeFrom="column">
                    <wp:posOffset>-5715</wp:posOffset>
                  </wp:positionH>
                  <wp:positionV relativeFrom="paragraph">
                    <wp:posOffset>147955</wp:posOffset>
                  </wp:positionV>
                  <wp:extent cx="1510665" cy="2135505"/>
                  <wp:effectExtent l="0" t="0" r="13335" b="17145"/>
                  <wp:wrapNone/>
                  <wp:docPr id="39" name="图片_4"/>
                  <wp:cNvGraphicFramePr/>
                  <a:graphic xmlns:a="http://schemas.openxmlformats.org/drawingml/2006/main">
                    <a:graphicData uri="http://schemas.openxmlformats.org/drawingml/2006/picture">
                      <pic:pic xmlns:pic="http://schemas.openxmlformats.org/drawingml/2006/picture">
                        <pic:nvPicPr>
                          <pic:cNvPr id="39" name="图片_4"/>
                          <pic:cNvPicPr/>
                        </pic:nvPicPr>
                        <pic:blipFill>
                          <a:blip r:embed="rId12"/>
                          <a:stretch>
                            <a:fillRect/>
                          </a:stretch>
                        </pic:blipFill>
                        <pic:spPr>
                          <a:xfrm>
                            <a:off x="0" y="0"/>
                            <a:ext cx="1510665" cy="213550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1、面料:选用国产仿皮,耐磨性强,阻燃,经防污处理,清洁方便。</w:t>
            </w:r>
            <w:r>
              <w:rPr>
                <w:rFonts w:hint="eastAsia" w:ascii="宋体" w:hAnsi="宋体" w:cs="宋体"/>
                <w:kern w:val="0"/>
                <w:sz w:val="24"/>
              </w:rPr>
              <w:br w:type="textWrapping"/>
            </w:r>
            <w:r>
              <w:rPr>
                <w:rFonts w:hint="eastAsia" w:ascii="宋体" w:hAnsi="宋体" w:cs="宋体"/>
                <w:kern w:val="0"/>
                <w:sz w:val="24"/>
              </w:rPr>
              <w:t>2、基材:优质国产含水率低9%以下的硬木木方及5mm的多层夹板,经防虫、防腐等化学处理。</w:t>
            </w:r>
            <w:r>
              <w:rPr>
                <w:rFonts w:hint="eastAsia" w:ascii="宋体" w:hAnsi="宋体" w:cs="宋体"/>
                <w:kern w:val="0"/>
                <w:sz w:val="24"/>
              </w:rPr>
              <w:br w:type="textWrapping"/>
            </w:r>
            <w:r>
              <w:rPr>
                <w:rFonts w:hint="eastAsia" w:ascii="宋体" w:hAnsi="宋体" w:cs="宋体"/>
                <w:kern w:val="0"/>
                <w:sz w:val="24"/>
              </w:rPr>
              <w:t>3、辅料:采用杜邦公司的PU成型发泡高密度海绵,表面有一层保护面,可防氧化,防碎,经过HD测试永不变形。不锈钢脚架。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财务室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54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69504" behindDoc="0" locked="0" layoutInCell="1" allowOverlap="1">
                  <wp:simplePos x="0" y="0"/>
                  <wp:positionH relativeFrom="column">
                    <wp:posOffset>6350</wp:posOffset>
                  </wp:positionH>
                  <wp:positionV relativeFrom="paragraph">
                    <wp:posOffset>89535</wp:posOffset>
                  </wp:positionV>
                  <wp:extent cx="1508125" cy="2115820"/>
                  <wp:effectExtent l="0" t="0" r="15875" b="17780"/>
                  <wp:wrapNone/>
                  <wp:docPr id="42" name="图片_17"/>
                  <wp:cNvGraphicFramePr/>
                  <a:graphic xmlns:a="http://schemas.openxmlformats.org/drawingml/2006/main">
                    <a:graphicData uri="http://schemas.openxmlformats.org/drawingml/2006/picture">
                      <pic:pic xmlns:pic="http://schemas.openxmlformats.org/drawingml/2006/picture">
                        <pic:nvPicPr>
                          <pic:cNvPr id="42" name="图片_17"/>
                          <pic:cNvPicPr/>
                        </pic:nvPicPr>
                        <pic:blipFill>
                          <a:blip r:embed="rId13"/>
                          <a:stretch>
                            <a:fillRect/>
                          </a:stretch>
                        </pic:blipFill>
                        <pic:spPr>
                          <a:xfrm>
                            <a:off x="0" y="0"/>
                            <a:ext cx="1508125" cy="21158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rPr>
              <w:t>1400*700*750/  1700*400*1800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1、基材：国产常规实木多层板，E0级环保标准。顶板厚度为25mm，柜体16mm。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4、功能：铰链采用DTC缓冲铰链。带机械密码锁。桌面带铝合金走线盒，两个电源，一个网络电话线。带机械密码锁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4399"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0528" behindDoc="0" locked="0" layoutInCell="1" allowOverlap="1">
                  <wp:simplePos x="0" y="0"/>
                  <wp:positionH relativeFrom="column">
                    <wp:posOffset>-20955</wp:posOffset>
                  </wp:positionH>
                  <wp:positionV relativeFrom="paragraph">
                    <wp:posOffset>84455</wp:posOffset>
                  </wp:positionV>
                  <wp:extent cx="1464310" cy="2573020"/>
                  <wp:effectExtent l="0" t="0" r="2540" b="17780"/>
                  <wp:wrapNone/>
                  <wp:docPr id="40" name="图片_16"/>
                  <wp:cNvGraphicFramePr/>
                  <a:graphic xmlns:a="http://schemas.openxmlformats.org/drawingml/2006/main">
                    <a:graphicData uri="http://schemas.openxmlformats.org/drawingml/2006/picture">
                      <pic:pic xmlns:pic="http://schemas.openxmlformats.org/drawingml/2006/picture">
                        <pic:nvPicPr>
                          <pic:cNvPr id="40" name="图片_16"/>
                          <pic:cNvPicPr/>
                        </pic:nvPicPr>
                        <pic:blipFill>
                          <a:blip r:embed="rId14"/>
                          <a:stretch>
                            <a:fillRect/>
                          </a:stretch>
                        </pic:blipFill>
                        <pic:spPr>
                          <a:xfrm>
                            <a:off x="0" y="0"/>
                            <a:ext cx="1464310" cy="25730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1552" behindDoc="0" locked="0" layoutInCell="1" allowOverlap="1">
                  <wp:simplePos x="0" y="0"/>
                  <wp:positionH relativeFrom="column">
                    <wp:posOffset>-35560</wp:posOffset>
                  </wp:positionH>
                  <wp:positionV relativeFrom="paragraph">
                    <wp:posOffset>127635</wp:posOffset>
                  </wp:positionV>
                  <wp:extent cx="1534160" cy="2248535"/>
                  <wp:effectExtent l="0" t="0" r="8890" b="18415"/>
                  <wp:wrapNone/>
                  <wp:docPr id="44" name="图片_26"/>
                  <wp:cNvGraphicFramePr/>
                  <a:graphic xmlns:a="http://schemas.openxmlformats.org/drawingml/2006/main">
                    <a:graphicData uri="http://schemas.openxmlformats.org/drawingml/2006/picture">
                      <pic:pic xmlns:pic="http://schemas.openxmlformats.org/drawingml/2006/picture">
                        <pic:nvPicPr>
                          <pic:cNvPr id="44" name="图片_26"/>
                          <pic:cNvPicPr/>
                        </pic:nvPicPr>
                        <pic:blipFill>
                          <a:blip r:embed="rId15"/>
                          <a:stretch>
                            <a:fillRect/>
                          </a:stretch>
                        </pic:blipFill>
                        <pic:spPr>
                          <a:xfrm>
                            <a:off x="0" y="0"/>
                            <a:ext cx="1534160" cy="224853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矮柜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2576" behindDoc="0" locked="0" layoutInCell="1" allowOverlap="1">
                  <wp:simplePos x="0" y="0"/>
                  <wp:positionH relativeFrom="column">
                    <wp:posOffset>-46355</wp:posOffset>
                  </wp:positionH>
                  <wp:positionV relativeFrom="paragraph">
                    <wp:posOffset>95885</wp:posOffset>
                  </wp:positionV>
                  <wp:extent cx="1575435" cy="2176145"/>
                  <wp:effectExtent l="0" t="0" r="5715" b="14605"/>
                  <wp:wrapNone/>
                  <wp:docPr id="45" name="图片_27"/>
                  <wp:cNvGraphicFramePr/>
                  <a:graphic xmlns:a="http://schemas.openxmlformats.org/drawingml/2006/main">
                    <a:graphicData uri="http://schemas.openxmlformats.org/drawingml/2006/picture">
                      <pic:pic xmlns:pic="http://schemas.openxmlformats.org/drawingml/2006/picture">
                        <pic:nvPicPr>
                          <pic:cNvPr id="45" name="图片_27"/>
                          <pic:cNvPicPr/>
                        </pic:nvPicPr>
                        <pic:blipFill>
                          <a:blip r:embed="rId16"/>
                          <a:stretch>
                            <a:fillRect/>
                          </a:stretch>
                        </pic:blipFill>
                        <pic:spPr>
                          <a:xfrm>
                            <a:off x="0" y="0"/>
                            <a:ext cx="1575435" cy="217614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800*400*850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ascii="Tahoma" w:hAnsi="Tahoma" w:eastAsia="Tahoma" w:cs="Tahoma"/>
                <w:kern w:val="0"/>
                <w:sz w:val="24"/>
                <w:bdr w:val="single" w:color="000000" w:sz="4" w:space="0"/>
              </w:rPr>
              <w:drawing>
                <wp:anchor distT="0" distB="0" distL="114300" distR="114300" simplePos="0" relativeHeight="251673600" behindDoc="0" locked="0" layoutInCell="1" allowOverlap="1">
                  <wp:simplePos x="0" y="0"/>
                  <wp:positionH relativeFrom="column">
                    <wp:posOffset>1085215</wp:posOffset>
                  </wp:positionH>
                  <wp:positionV relativeFrom="paragraph">
                    <wp:posOffset>182880</wp:posOffset>
                  </wp:positionV>
                  <wp:extent cx="1651000" cy="2106295"/>
                  <wp:effectExtent l="0" t="0" r="6350" b="8255"/>
                  <wp:wrapNone/>
                  <wp:docPr id="41" name="图片_28"/>
                  <wp:cNvGraphicFramePr/>
                  <a:graphic xmlns:a="http://schemas.openxmlformats.org/drawingml/2006/main">
                    <a:graphicData uri="http://schemas.openxmlformats.org/drawingml/2006/picture">
                      <pic:pic xmlns:pic="http://schemas.openxmlformats.org/drawingml/2006/picture">
                        <pic:nvPicPr>
                          <pic:cNvPr id="41" name="图片_28"/>
                          <pic:cNvPicPr/>
                        </pic:nvPicPr>
                        <pic:blipFill>
                          <a:blip r:embed="rId17"/>
                          <a:stretch>
                            <a:fillRect/>
                          </a:stretch>
                        </pic:blipFill>
                        <pic:spPr>
                          <a:xfrm>
                            <a:off x="0" y="0"/>
                            <a:ext cx="1651000" cy="2106295"/>
                          </a:xfrm>
                          <a:prstGeom prst="rect">
                            <a:avLst/>
                          </a:prstGeom>
                          <a:noFill/>
                          <a:ln>
                            <a:noFill/>
                          </a:ln>
                        </pic:spPr>
                      </pic:pic>
                    </a:graphicData>
                  </a:graphic>
                </wp:anchor>
              </w:drawing>
            </w:r>
            <w:r>
              <w:rPr>
                <w:rFonts w:hint="eastAsia" w:ascii="宋体" w:hAnsi="宋体" w:cs="宋体"/>
                <w:kern w:val="0"/>
                <w:sz w:val="28"/>
                <w:szCs w:val="28"/>
              </w:rPr>
              <w:t>收银台隔断</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3200*400*1000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w:t>
            </w:r>
            <w:r>
              <w:rPr>
                <w:rFonts w:hint="eastAsia" w:ascii="宋体" w:hAnsi="宋体" w:cs="宋体"/>
                <w:kern w:val="0"/>
                <w:sz w:val="24"/>
              </w:rPr>
              <w:br w:type="textWrapping"/>
            </w:r>
            <w:r>
              <w:rPr>
                <w:rFonts w:hint="eastAsia" w:ascii="宋体" w:hAnsi="宋体" w:cs="宋体"/>
                <w:kern w:val="0"/>
                <w:sz w:val="24"/>
              </w:rPr>
              <w:t>3、结构：采用半敞开式结构，正面封板，里面储物，层板可活动，采用国产三合一扣件连接。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4、功能：铰链采用DTC缓冲铰链。可翻转</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1号楼二楼</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67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政教处、教务处、办公室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4624" behindDoc="0" locked="0" layoutInCell="1" allowOverlap="1">
                  <wp:simplePos x="0" y="0"/>
                  <wp:positionH relativeFrom="column">
                    <wp:posOffset>30480</wp:posOffset>
                  </wp:positionH>
                  <wp:positionV relativeFrom="paragraph">
                    <wp:posOffset>127000</wp:posOffset>
                  </wp:positionV>
                  <wp:extent cx="1454150" cy="1784350"/>
                  <wp:effectExtent l="0" t="0" r="12700" b="6350"/>
                  <wp:wrapNone/>
                  <wp:docPr id="32" name="图片_21"/>
                  <wp:cNvGraphicFramePr/>
                  <a:graphic xmlns:a="http://schemas.openxmlformats.org/drawingml/2006/main">
                    <a:graphicData uri="http://schemas.openxmlformats.org/drawingml/2006/picture">
                      <pic:pic xmlns:pic="http://schemas.openxmlformats.org/drawingml/2006/picture">
                        <pic:nvPicPr>
                          <pic:cNvPr id="32" name="图片_21"/>
                          <pic:cNvPicPr/>
                        </pic:nvPicPr>
                        <pic:blipFill>
                          <a:blip r:embed="rId18"/>
                          <a:stretch>
                            <a:fillRect/>
                          </a:stretch>
                        </pic:blipFill>
                        <pic:spPr>
                          <a:xfrm>
                            <a:off x="0" y="0"/>
                            <a:ext cx="1454150" cy="178435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1600*700*750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5648" behindDoc="0" locked="0" layoutInCell="1" allowOverlap="1">
                  <wp:simplePos x="0" y="0"/>
                  <wp:positionH relativeFrom="column">
                    <wp:posOffset>21590</wp:posOffset>
                  </wp:positionH>
                  <wp:positionV relativeFrom="paragraph">
                    <wp:posOffset>141605</wp:posOffset>
                  </wp:positionV>
                  <wp:extent cx="1383665" cy="2366645"/>
                  <wp:effectExtent l="0" t="0" r="6985" b="14605"/>
                  <wp:wrapNone/>
                  <wp:docPr id="7" name="图片_14"/>
                  <wp:cNvGraphicFramePr/>
                  <a:graphic xmlns:a="http://schemas.openxmlformats.org/drawingml/2006/main">
                    <a:graphicData uri="http://schemas.openxmlformats.org/drawingml/2006/picture">
                      <pic:pic xmlns:pic="http://schemas.openxmlformats.org/drawingml/2006/picture">
                        <pic:nvPicPr>
                          <pic:cNvPr id="7" name="图片_14"/>
                          <pic:cNvPicPr/>
                        </pic:nvPicPr>
                        <pic:blipFill>
                          <a:blip r:embed="rId19"/>
                          <a:stretch>
                            <a:fillRect/>
                          </a:stretch>
                        </pic:blipFill>
                        <pic:spPr>
                          <a:xfrm>
                            <a:off x="0" y="0"/>
                            <a:ext cx="1383665" cy="236664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6672" behindDoc="0" locked="0" layoutInCell="1" allowOverlap="1">
                  <wp:simplePos x="0" y="0"/>
                  <wp:positionH relativeFrom="column">
                    <wp:posOffset>-41910</wp:posOffset>
                  </wp:positionH>
                  <wp:positionV relativeFrom="paragraph">
                    <wp:posOffset>3810</wp:posOffset>
                  </wp:positionV>
                  <wp:extent cx="1509395" cy="2291080"/>
                  <wp:effectExtent l="0" t="0" r="14605" b="13970"/>
                  <wp:wrapNone/>
                  <wp:docPr id="34" name="图片_34"/>
                  <wp:cNvGraphicFramePr/>
                  <a:graphic xmlns:a="http://schemas.openxmlformats.org/drawingml/2006/main">
                    <a:graphicData uri="http://schemas.openxmlformats.org/drawingml/2006/picture">
                      <pic:pic xmlns:pic="http://schemas.openxmlformats.org/drawingml/2006/picture">
                        <pic:nvPicPr>
                          <pic:cNvPr id="34" name="图片_34"/>
                          <pic:cNvPicPr/>
                        </pic:nvPicPr>
                        <pic:blipFill>
                          <a:blip r:embed="rId20"/>
                          <a:stretch>
                            <a:fillRect/>
                          </a:stretch>
                        </pic:blipFill>
                        <pic:spPr>
                          <a:xfrm>
                            <a:off x="0" y="0"/>
                            <a:ext cx="1509395" cy="229108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矮柜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7696" behindDoc="0" locked="0" layoutInCell="1" allowOverlap="1">
                  <wp:simplePos x="0" y="0"/>
                  <wp:positionH relativeFrom="column">
                    <wp:posOffset>-50800</wp:posOffset>
                  </wp:positionH>
                  <wp:positionV relativeFrom="paragraph">
                    <wp:posOffset>142875</wp:posOffset>
                  </wp:positionV>
                  <wp:extent cx="1450340" cy="2129790"/>
                  <wp:effectExtent l="0" t="0" r="16510" b="3810"/>
                  <wp:wrapNone/>
                  <wp:docPr id="30" name="图片_35"/>
                  <wp:cNvGraphicFramePr/>
                  <a:graphic xmlns:a="http://schemas.openxmlformats.org/drawingml/2006/main">
                    <a:graphicData uri="http://schemas.openxmlformats.org/drawingml/2006/picture">
                      <pic:pic xmlns:pic="http://schemas.openxmlformats.org/drawingml/2006/picture">
                        <pic:nvPicPr>
                          <pic:cNvPr id="30" name="图片_35"/>
                          <pic:cNvPicPr/>
                        </pic:nvPicPr>
                        <pic:blipFill>
                          <a:blip r:embed="rId21"/>
                          <a:stretch>
                            <a:fillRect/>
                          </a:stretch>
                        </pic:blipFill>
                        <pic:spPr>
                          <a:xfrm>
                            <a:off x="0" y="0"/>
                            <a:ext cx="1450340" cy="212979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800*400*850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r>
      <w:tr>
        <w:tblPrEx>
          <w:tblCellMar>
            <w:top w:w="0" w:type="dxa"/>
            <w:left w:w="108" w:type="dxa"/>
            <w:bottom w:w="0" w:type="dxa"/>
            <w:right w:w="108" w:type="dxa"/>
          </w:tblCellMar>
        </w:tblPrEx>
        <w:trPr>
          <w:trHeight w:val="67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档案室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bdr w:val="single" w:color="000000" w:sz="4" w:space="0"/>
              </w:rPr>
              <w:drawing>
                <wp:anchor distT="0" distB="0" distL="114300" distR="114300" simplePos="0" relativeHeight="251678720" behindDoc="0" locked="0" layoutInCell="1" allowOverlap="1">
                  <wp:simplePos x="0" y="0"/>
                  <wp:positionH relativeFrom="column">
                    <wp:posOffset>34290</wp:posOffset>
                  </wp:positionH>
                  <wp:positionV relativeFrom="paragraph">
                    <wp:posOffset>71755</wp:posOffset>
                  </wp:positionV>
                  <wp:extent cx="1328420" cy="2172335"/>
                  <wp:effectExtent l="0" t="0" r="5080" b="18415"/>
                  <wp:wrapNone/>
                  <wp:docPr id="33" name="图片_38"/>
                  <wp:cNvGraphicFramePr/>
                  <a:graphic xmlns:a="http://schemas.openxmlformats.org/drawingml/2006/main">
                    <a:graphicData uri="http://schemas.openxmlformats.org/drawingml/2006/picture">
                      <pic:pic xmlns:pic="http://schemas.openxmlformats.org/drawingml/2006/picture">
                        <pic:nvPicPr>
                          <pic:cNvPr id="33" name="图片_38"/>
                          <pic:cNvPicPr/>
                        </pic:nvPicPr>
                        <pic:blipFill>
                          <a:blip r:embed="rId22"/>
                          <a:stretch>
                            <a:fillRect/>
                          </a:stretch>
                        </pic:blipFill>
                        <pic:spPr>
                          <a:xfrm>
                            <a:off x="0" y="0"/>
                            <a:ext cx="1328420" cy="2172335"/>
                          </a:xfrm>
                          <a:prstGeom prst="rect">
                            <a:avLst/>
                          </a:prstGeom>
                          <a:noFill/>
                          <a:ln>
                            <a:noFill/>
                          </a:ln>
                        </pic:spPr>
                      </pic:pic>
                    </a:graphicData>
                  </a:graphic>
                </wp:anchor>
              </w:drawing>
            </w:r>
            <w:r>
              <w:rPr>
                <w:rFonts w:hint="eastAsia" w:ascii="宋体" w:hAnsi="宋体" w:cs="宋体"/>
                <w:kern w:val="0"/>
                <w:sz w:val="24"/>
              </w:rPr>
              <w:t>文件柜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r>
      <w:tr>
        <w:tblPrEx>
          <w:tblCellMar>
            <w:top w:w="0" w:type="dxa"/>
            <w:left w:w="108" w:type="dxa"/>
            <w:bottom w:w="0" w:type="dxa"/>
            <w:right w:w="108" w:type="dxa"/>
          </w:tblCellMar>
        </w:tblPrEx>
        <w:trPr>
          <w:trHeight w:val="67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1号楼三楼、四楼小会议室*2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79744" behindDoc="0" locked="0" layoutInCell="1" allowOverlap="1">
                  <wp:simplePos x="0" y="0"/>
                  <wp:positionH relativeFrom="column">
                    <wp:posOffset>273685</wp:posOffset>
                  </wp:positionH>
                  <wp:positionV relativeFrom="paragraph">
                    <wp:posOffset>124460</wp:posOffset>
                  </wp:positionV>
                  <wp:extent cx="1238250" cy="2521585"/>
                  <wp:effectExtent l="0" t="0" r="0" b="12065"/>
                  <wp:wrapNone/>
                  <wp:docPr id="37" name="图片_42"/>
                  <wp:cNvGraphicFramePr/>
                  <a:graphic xmlns:a="http://schemas.openxmlformats.org/drawingml/2006/main">
                    <a:graphicData uri="http://schemas.openxmlformats.org/drawingml/2006/picture">
                      <pic:pic xmlns:pic="http://schemas.openxmlformats.org/drawingml/2006/picture">
                        <pic:nvPicPr>
                          <pic:cNvPr id="37" name="图片_42"/>
                          <pic:cNvPicPr/>
                        </pic:nvPicPr>
                        <pic:blipFill>
                          <a:blip r:embed="rId23"/>
                          <a:stretch>
                            <a:fillRect/>
                          </a:stretch>
                        </pic:blipFill>
                        <pic:spPr>
                          <a:xfrm>
                            <a:off x="0" y="0"/>
                            <a:ext cx="1238250" cy="252158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1200*150*950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9ED3A4"/>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2号楼一楼</w:t>
            </w:r>
          </w:p>
        </w:tc>
        <w:tc>
          <w:tcPr>
            <w:tcW w:w="255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总务处</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0768" behindDoc="0" locked="0" layoutInCell="1" allowOverlap="1">
                  <wp:simplePos x="0" y="0"/>
                  <wp:positionH relativeFrom="column">
                    <wp:posOffset>102235</wp:posOffset>
                  </wp:positionH>
                  <wp:positionV relativeFrom="paragraph">
                    <wp:posOffset>166370</wp:posOffset>
                  </wp:positionV>
                  <wp:extent cx="1405890" cy="2269490"/>
                  <wp:effectExtent l="0" t="0" r="3810" b="16510"/>
                  <wp:wrapNone/>
                  <wp:docPr id="1" name="图片_8"/>
                  <wp:cNvGraphicFramePr/>
                  <a:graphic xmlns:a="http://schemas.openxmlformats.org/drawingml/2006/main">
                    <a:graphicData uri="http://schemas.openxmlformats.org/drawingml/2006/picture">
                      <pic:pic xmlns:pic="http://schemas.openxmlformats.org/drawingml/2006/picture">
                        <pic:nvPicPr>
                          <pic:cNvPr id="1" name="图片_8"/>
                          <pic:cNvPicPr/>
                        </pic:nvPicPr>
                        <pic:blipFill>
                          <a:blip r:embed="rId18"/>
                          <a:stretch>
                            <a:fillRect/>
                          </a:stretch>
                        </pic:blipFill>
                        <pic:spPr>
                          <a:xfrm>
                            <a:off x="0" y="0"/>
                            <a:ext cx="1405890" cy="226949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1600*700*750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1792" behindDoc="0" locked="0" layoutInCell="1" allowOverlap="1">
                  <wp:simplePos x="0" y="0"/>
                  <wp:positionH relativeFrom="column">
                    <wp:posOffset>34925</wp:posOffset>
                  </wp:positionH>
                  <wp:positionV relativeFrom="paragraph">
                    <wp:posOffset>263525</wp:posOffset>
                  </wp:positionV>
                  <wp:extent cx="1403350" cy="2207895"/>
                  <wp:effectExtent l="0" t="0" r="6350" b="1905"/>
                  <wp:wrapNone/>
                  <wp:docPr id="2" name="图片_12"/>
                  <wp:cNvGraphicFramePr/>
                  <a:graphic xmlns:a="http://schemas.openxmlformats.org/drawingml/2006/main">
                    <a:graphicData uri="http://schemas.openxmlformats.org/drawingml/2006/picture">
                      <pic:pic xmlns:pic="http://schemas.openxmlformats.org/drawingml/2006/picture">
                        <pic:nvPicPr>
                          <pic:cNvPr id="2" name="图片_12"/>
                          <pic:cNvPicPr/>
                        </pic:nvPicPr>
                        <pic:blipFill>
                          <a:blip r:embed="rId24"/>
                          <a:stretch>
                            <a:fillRect/>
                          </a:stretch>
                        </pic:blipFill>
                        <pic:spPr>
                          <a:xfrm>
                            <a:off x="0" y="0"/>
                            <a:ext cx="1403350" cy="220789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4、脚架尼龙、脚轮:采用美国杜邦尼龙纤维制成,间隙误差在1%毫米左右,移杂音注,耐磨性大。带胶托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2816" behindDoc="0" locked="0" layoutInCell="1" allowOverlap="1">
                  <wp:simplePos x="0" y="0"/>
                  <wp:positionH relativeFrom="column">
                    <wp:posOffset>-3810</wp:posOffset>
                  </wp:positionH>
                  <wp:positionV relativeFrom="paragraph">
                    <wp:posOffset>51435</wp:posOffset>
                  </wp:positionV>
                  <wp:extent cx="1471295" cy="2168525"/>
                  <wp:effectExtent l="0" t="0" r="14605" b="3175"/>
                  <wp:wrapNone/>
                  <wp:docPr id="3" name="图片_58"/>
                  <wp:cNvGraphicFramePr/>
                  <a:graphic xmlns:a="http://schemas.openxmlformats.org/drawingml/2006/main">
                    <a:graphicData uri="http://schemas.openxmlformats.org/drawingml/2006/picture">
                      <pic:pic xmlns:pic="http://schemas.openxmlformats.org/drawingml/2006/picture">
                        <pic:nvPicPr>
                          <pic:cNvPr id="3" name="图片_58"/>
                          <pic:cNvPicPr/>
                        </pic:nvPicPr>
                        <pic:blipFill>
                          <a:blip r:embed="rId20"/>
                          <a:stretch>
                            <a:fillRect/>
                          </a:stretch>
                        </pic:blipFill>
                        <pic:spPr>
                          <a:xfrm>
                            <a:off x="0" y="0"/>
                            <a:ext cx="1471295" cy="21685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矮柜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3840" behindDoc="0" locked="0" layoutInCell="1" allowOverlap="1">
                  <wp:simplePos x="0" y="0"/>
                  <wp:positionH relativeFrom="column">
                    <wp:posOffset>-31750</wp:posOffset>
                  </wp:positionH>
                  <wp:positionV relativeFrom="paragraph">
                    <wp:posOffset>114300</wp:posOffset>
                  </wp:positionV>
                  <wp:extent cx="1564640" cy="2139315"/>
                  <wp:effectExtent l="0" t="0" r="16510" b="13335"/>
                  <wp:wrapNone/>
                  <wp:docPr id="13" name="图片_59"/>
                  <wp:cNvGraphicFramePr/>
                  <a:graphic xmlns:a="http://schemas.openxmlformats.org/drawingml/2006/main">
                    <a:graphicData uri="http://schemas.openxmlformats.org/drawingml/2006/picture">
                      <pic:pic xmlns:pic="http://schemas.openxmlformats.org/drawingml/2006/picture">
                        <pic:nvPicPr>
                          <pic:cNvPr id="13" name="图片_59"/>
                          <pic:cNvPicPr/>
                        </pic:nvPicPr>
                        <pic:blipFill>
                          <a:blip r:embed="rId21"/>
                          <a:stretch>
                            <a:fillRect/>
                          </a:stretch>
                        </pic:blipFill>
                        <pic:spPr>
                          <a:xfrm>
                            <a:off x="0" y="0"/>
                            <a:ext cx="1564640" cy="213931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800*400*850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2、贴面板材：国产常规可弯曲防火板，厚度为0.8mm,直角倒边处理。</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仓库+文印室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货架（重型）</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bdr w:val="single" w:color="000000" w:sz="4" w:space="0"/>
              </w:rPr>
              <w:drawing>
                <wp:anchor distT="0" distB="0" distL="114300" distR="114300" simplePos="0" relativeHeight="251684864" behindDoc="0" locked="0" layoutInCell="1" allowOverlap="1">
                  <wp:simplePos x="0" y="0"/>
                  <wp:positionH relativeFrom="column">
                    <wp:posOffset>52070</wp:posOffset>
                  </wp:positionH>
                  <wp:positionV relativeFrom="paragraph">
                    <wp:posOffset>179705</wp:posOffset>
                  </wp:positionV>
                  <wp:extent cx="1420495" cy="2997200"/>
                  <wp:effectExtent l="0" t="0" r="8255" b="12700"/>
                  <wp:wrapNone/>
                  <wp:docPr id="11" name="图片_48"/>
                  <wp:cNvGraphicFramePr/>
                  <a:graphic xmlns:a="http://schemas.openxmlformats.org/drawingml/2006/main">
                    <a:graphicData uri="http://schemas.openxmlformats.org/drawingml/2006/picture">
                      <pic:pic xmlns:pic="http://schemas.openxmlformats.org/drawingml/2006/picture">
                        <pic:nvPicPr>
                          <pic:cNvPr id="11" name="图片_48"/>
                          <pic:cNvPicPr/>
                        </pic:nvPicPr>
                        <pic:blipFill>
                          <a:blip r:embed="rId25"/>
                          <a:stretch>
                            <a:fillRect/>
                          </a:stretch>
                        </pic:blipFill>
                        <pic:spPr>
                          <a:xfrm>
                            <a:off x="0" y="0"/>
                            <a:ext cx="1420495" cy="299720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2000*400*2200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材质：钢制柜采用优质一级冷轧钢板，稳重、坚固。2，工艺：使用进口数控冲床冲压而成，连接处精密度高、折边挺括，采用点焊、碰焊工艺，焊接点少，无疤痕。处理工艺：经酸洗、磷化处理，表层选用优质粉末静电喷涂，特具保护视力的浅灰亚光色，永不变色。</w:t>
            </w:r>
            <w:r>
              <w:rPr>
                <w:rFonts w:hint="eastAsia" w:ascii="宋体" w:hAnsi="宋体" w:cs="宋体"/>
                <w:kern w:val="0"/>
                <w:sz w:val="24"/>
              </w:rPr>
              <w:br w:type="textWrapping"/>
            </w:r>
            <w:r>
              <w:rPr>
                <w:rFonts w:hint="eastAsia" w:ascii="宋体" w:hAnsi="宋体" w:cs="宋体"/>
                <w:kern w:val="0"/>
                <w:sz w:val="24"/>
              </w:rPr>
              <w:t>柜体采用无缝焊接工艺，钢板经酸洗、磷化、防锈处理，表面采用混合型热固性粉沫喷涂，耐高温，防静电。</w:t>
            </w:r>
            <w:r>
              <w:rPr>
                <w:rFonts w:hint="eastAsia" w:ascii="宋体" w:hAnsi="宋体" w:cs="宋体"/>
                <w:kern w:val="0"/>
                <w:sz w:val="24"/>
              </w:rPr>
              <w:br w:type="textWrapping"/>
            </w:r>
            <w:r>
              <w:rPr>
                <w:rFonts w:hint="eastAsia" w:ascii="宋体" w:hAnsi="宋体" w:cs="宋体"/>
                <w:kern w:val="0"/>
                <w:sz w:val="24"/>
              </w:rPr>
              <w:t>3.承重结构：每层承重400kg，可调节每层高度，拆装便捷。</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4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5888" behindDoc="0" locked="0" layoutInCell="1" allowOverlap="1">
                  <wp:simplePos x="0" y="0"/>
                  <wp:positionH relativeFrom="column">
                    <wp:posOffset>-41910</wp:posOffset>
                  </wp:positionH>
                  <wp:positionV relativeFrom="paragraph">
                    <wp:posOffset>182245</wp:posOffset>
                  </wp:positionV>
                  <wp:extent cx="1568450" cy="2556510"/>
                  <wp:effectExtent l="0" t="0" r="12700" b="15240"/>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26"/>
                          <a:stretch>
                            <a:fillRect/>
                          </a:stretch>
                        </pic:blipFill>
                        <pic:spPr>
                          <a:xfrm>
                            <a:off x="0" y="0"/>
                            <a:ext cx="1568450" cy="25565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体育办公室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6912" behindDoc="0" locked="0" layoutInCell="1" allowOverlap="1">
                  <wp:simplePos x="0" y="0"/>
                  <wp:positionH relativeFrom="column">
                    <wp:posOffset>16510</wp:posOffset>
                  </wp:positionH>
                  <wp:positionV relativeFrom="paragraph">
                    <wp:posOffset>170180</wp:posOffset>
                  </wp:positionV>
                  <wp:extent cx="1536065" cy="2154555"/>
                  <wp:effectExtent l="0" t="0" r="6985" b="17145"/>
                  <wp:wrapNone/>
                  <wp:docPr id="12" name="图片_15"/>
                  <wp:cNvGraphicFramePr/>
                  <a:graphic xmlns:a="http://schemas.openxmlformats.org/drawingml/2006/main">
                    <a:graphicData uri="http://schemas.openxmlformats.org/drawingml/2006/picture">
                      <pic:pic xmlns:pic="http://schemas.openxmlformats.org/drawingml/2006/picture">
                        <pic:nvPicPr>
                          <pic:cNvPr id="12" name="图片_15"/>
                          <pic:cNvPicPr/>
                        </pic:nvPicPr>
                        <pic:blipFill>
                          <a:blip r:embed="rId27"/>
                          <a:stretch>
                            <a:fillRect/>
                          </a:stretch>
                        </pic:blipFill>
                        <pic:spPr>
                          <a:xfrm>
                            <a:off x="0" y="0"/>
                            <a:ext cx="1536065" cy="215455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1300*1600*750/1200 </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3、结构：灰白色桌下挡板，挂钩连接。上部带彩色可拆卸式挡板。</w:t>
            </w:r>
            <w:r>
              <w:rPr>
                <w:rFonts w:hint="eastAsia" w:ascii="宋体" w:hAnsi="宋体" w:cs="宋体"/>
                <w:kern w:val="0"/>
                <w:sz w:val="24"/>
              </w:rPr>
              <w:br w:type="textWrapping"/>
            </w:r>
            <w:r>
              <w:rPr>
                <w:rFonts w:hint="eastAsia" w:ascii="宋体" w:hAnsi="宋体" w:cs="宋体"/>
                <w:kern w:val="0"/>
                <w:sz w:val="24"/>
              </w:rPr>
              <w:t>4、功能：配长方形多功能线盒，含网线、电源线、音频。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7936" behindDoc="0" locked="0" layoutInCell="1" allowOverlap="1">
                  <wp:simplePos x="0" y="0"/>
                  <wp:positionH relativeFrom="column">
                    <wp:posOffset>-18415</wp:posOffset>
                  </wp:positionH>
                  <wp:positionV relativeFrom="paragraph">
                    <wp:posOffset>104775</wp:posOffset>
                  </wp:positionV>
                  <wp:extent cx="1489075" cy="2679700"/>
                  <wp:effectExtent l="0" t="0" r="15875" b="6350"/>
                  <wp:wrapNone/>
                  <wp:docPr id="9" name="图片_2"/>
                  <wp:cNvGraphicFramePr/>
                  <a:graphic xmlns:a="http://schemas.openxmlformats.org/drawingml/2006/main">
                    <a:graphicData uri="http://schemas.openxmlformats.org/drawingml/2006/picture">
                      <pic:pic xmlns:pic="http://schemas.openxmlformats.org/drawingml/2006/picture">
                        <pic:nvPicPr>
                          <pic:cNvPr id="9" name="图片_2"/>
                          <pic:cNvPicPr/>
                        </pic:nvPicPr>
                        <pic:blipFill>
                          <a:blip r:embed="rId28"/>
                          <a:stretch>
                            <a:fillRect/>
                          </a:stretch>
                        </pic:blipFill>
                        <pic:spPr>
                          <a:xfrm>
                            <a:off x="0" y="0"/>
                            <a:ext cx="1489075" cy="267970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文件柜（加挂衣杆）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8960" behindDoc="0" locked="0" layoutInCell="1" allowOverlap="1">
                  <wp:simplePos x="0" y="0"/>
                  <wp:positionH relativeFrom="column">
                    <wp:posOffset>16510</wp:posOffset>
                  </wp:positionH>
                  <wp:positionV relativeFrom="paragraph">
                    <wp:posOffset>31750</wp:posOffset>
                  </wp:positionV>
                  <wp:extent cx="1565910" cy="2181860"/>
                  <wp:effectExtent l="0" t="0" r="15240" b="8890"/>
                  <wp:wrapNone/>
                  <wp:docPr id="29" name="图片_18"/>
                  <wp:cNvGraphicFramePr/>
                  <a:graphic xmlns:a="http://schemas.openxmlformats.org/drawingml/2006/main">
                    <a:graphicData uri="http://schemas.openxmlformats.org/drawingml/2006/picture">
                      <pic:pic xmlns:pic="http://schemas.openxmlformats.org/drawingml/2006/picture">
                        <pic:nvPicPr>
                          <pic:cNvPr id="29" name="图片_18"/>
                          <pic:cNvPicPr/>
                        </pic:nvPicPr>
                        <pic:blipFill>
                          <a:blip r:embed="rId22"/>
                          <a:stretch>
                            <a:fillRect/>
                          </a:stretch>
                        </pic:blipFill>
                        <pic:spPr>
                          <a:xfrm>
                            <a:off x="0" y="0"/>
                            <a:ext cx="1565910" cy="218186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800*400*1100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4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89984" behindDoc="0" locked="0" layoutInCell="1" allowOverlap="1">
                  <wp:simplePos x="0" y="0"/>
                  <wp:positionH relativeFrom="column">
                    <wp:posOffset>-55880</wp:posOffset>
                  </wp:positionH>
                  <wp:positionV relativeFrom="paragraph">
                    <wp:posOffset>390525</wp:posOffset>
                  </wp:positionV>
                  <wp:extent cx="1575435" cy="1974215"/>
                  <wp:effectExtent l="0" t="0" r="5715" b="6985"/>
                  <wp:wrapNone/>
                  <wp:docPr id="28" name="图片_66"/>
                  <wp:cNvGraphicFramePr/>
                  <a:graphic xmlns:a="http://schemas.openxmlformats.org/drawingml/2006/main">
                    <a:graphicData uri="http://schemas.openxmlformats.org/drawingml/2006/picture">
                      <pic:pic xmlns:pic="http://schemas.openxmlformats.org/drawingml/2006/picture">
                        <pic:nvPicPr>
                          <pic:cNvPr id="28" name="图片_66"/>
                          <pic:cNvPicPr/>
                        </pic:nvPicPr>
                        <pic:blipFill>
                          <a:blip r:embed="rId29"/>
                          <a:stretch>
                            <a:fillRect/>
                          </a:stretch>
                        </pic:blipFill>
                        <pic:spPr>
                          <a:xfrm>
                            <a:off x="0" y="0"/>
                            <a:ext cx="1575435" cy="197421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800*400*900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72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2号楼二、三、四楼教师办公室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1008" behindDoc="0" locked="0" layoutInCell="1" allowOverlap="1">
                  <wp:simplePos x="0" y="0"/>
                  <wp:positionH relativeFrom="column">
                    <wp:posOffset>69215</wp:posOffset>
                  </wp:positionH>
                  <wp:positionV relativeFrom="paragraph">
                    <wp:posOffset>153670</wp:posOffset>
                  </wp:positionV>
                  <wp:extent cx="1459230" cy="2162810"/>
                  <wp:effectExtent l="0" t="0" r="7620" b="8890"/>
                  <wp:wrapNone/>
                  <wp:docPr id="31" name="图片_10"/>
                  <wp:cNvGraphicFramePr/>
                  <a:graphic xmlns:a="http://schemas.openxmlformats.org/drawingml/2006/main">
                    <a:graphicData uri="http://schemas.openxmlformats.org/drawingml/2006/picture">
                      <pic:pic xmlns:pic="http://schemas.openxmlformats.org/drawingml/2006/picture">
                        <pic:nvPicPr>
                          <pic:cNvPr id="31" name="图片_10"/>
                          <pic:cNvPicPr/>
                        </pic:nvPicPr>
                        <pic:blipFill>
                          <a:blip r:embed="rId30"/>
                          <a:stretch>
                            <a:fillRect/>
                          </a:stretch>
                        </pic:blipFill>
                        <pic:spPr>
                          <a:xfrm>
                            <a:off x="0" y="0"/>
                            <a:ext cx="1459230" cy="21628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1300*1600*750/1200 </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3、结构：灰白色桌下挡板，挂钩连接。上部带彩色可拆卸式挡板。</w:t>
            </w:r>
            <w:r>
              <w:rPr>
                <w:rFonts w:hint="eastAsia" w:ascii="宋体" w:hAnsi="宋体" w:cs="宋体"/>
                <w:kern w:val="0"/>
                <w:sz w:val="24"/>
              </w:rPr>
              <w:br w:type="textWrapping"/>
            </w:r>
            <w:r>
              <w:rPr>
                <w:rFonts w:hint="eastAsia" w:ascii="宋体" w:hAnsi="宋体" w:cs="宋体"/>
                <w:kern w:val="0"/>
                <w:sz w:val="24"/>
              </w:rPr>
              <w:t>4、功能：配长方形多功能线盒，含网线、电源线、音频。</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50 </w:t>
            </w:r>
          </w:p>
        </w:tc>
      </w:tr>
      <w:tr>
        <w:tblPrEx>
          <w:tblCellMar>
            <w:top w:w="0" w:type="dxa"/>
            <w:left w:w="108" w:type="dxa"/>
            <w:bottom w:w="0" w:type="dxa"/>
            <w:right w:w="108" w:type="dxa"/>
          </w:tblCellMar>
        </w:tblPrEx>
        <w:trPr>
          <w:trHeight w:val="420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2032" behindDoc="0" locked="0" layoutInCell="1" allowOverlap="1">
                  <wp:simplePos x="0" y="0"/>
                  <wp:positionH relativeFrom="column">
                    <wp:posOffset>105410</wp:posOffset>
                  </wp:positionH>
                  <wp:positionV relativeFrom="paragraph">
                    <wp:posOffset>106045</wp:posOffset>
                  </wp:positionV>
                  <wp:extent cx="1289685" cy="2661920"/>
                  <wp:effectExtent l="0" t="0" r="5715" b="5080"/>
                  <wp:wrapNone/>
                  <wp:docPr id="8" name="图片_7"/>
                  <wp:cNvGraphicFramePr/>
                  <a:graphic xmlns:a="http://schemas.openxmlformats.org/drawingml/2006/main">
                    <a:graphicData uri="http://schemas.openxmlformats.org/drawingml/2006/picture">
                      <pic:pic xmlns:pic="http://schemas.openxmlformats.org/drawingml/2006/picture">
                        <pic:nvPicPr>
                          <pic:cNvPr id="8" name="图片_7"/>
                          <pic:cNvPicPr/>
                        </pic:nvPicPr>
                        <pic:blipFill>
                          <a:blip r:embed="rId31"/>
                          <a:stretch>
                            <a:fillRect/>
                          </a:stretch>
                        </pic:blipFill>
                        <pic:spPr>
                          <a:xfrm>
                            <a:off x="0" y="0"/>
                            <a:ext cx="1289685" cy="26619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50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3056" behindDoc="0" locked="0" layoutInCell="1" allowOverlap="1">
                  <wp:simplePos x="0" y="0"/>
                  <wp:positionH relativeFrom="column">
                    <wp:posOffset>19050</wp:posOffset>
                  </wp:positionH>
                  <wp:positionV relativeFrom="paragraph">
                    <wp:posOffset>74930</wp:posOffset>
                  </wp:positionV>
                  <wp:extent cx="1463040" cy="2206625"/>
                  <wp:effectExtent l="0" t="0" r="3810" b="3175"/>
                  <wp:wrapNone/>
                  <wp:docPr id="14" name="图片_69"/>
                  <wp:cNvGraphicFramePr/>
                  <a:graphic xmlns:a="http://schemas.openxmlformats.org/drawingml/2006/main">
                    <a:graphicData uri="http://schemas.openxmlformats.org/drawingml/2006/picture">
                      <pic:pic xmlns:pic="http://schemas.openxmlformats.org/drawingml/2006/picture">
                        <pic:nvPicPr>
                          <pic:cNvPr id="14" name="图片_69"/>
                          <pic:cNvPicPr/>
                        </pic:nvPicPr>
                        <pic:blipFill>
                          <a:blip r:embed="rId32"/>
                          <a:stretch>
                            <a:fillRect/>
                          </a:stretch>
                        </pic:blipFill>
                        <pic:spPr>
                          <a:xfrm>
                            <a:off x="0" y="0"/>
                            <a:ext cx="1463040" cy="22066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800*400*1100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1、基材：国产常规颗粒板，E0级环保标准。顶板厚度为25mm，柜体18mm。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24 </w:t>
            </w: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4080" behindDoc="0" locked="0" layoutInCell="1" allowOverlap="1">
                  <wp:simplePos x="0" y="0"/>
                  <wp:positionH relativeFrom="column">
                    <wp:posOffset>12065</wp:posOffset>
                  </wp:positionH>
                  <wp:positionV relativeFrom="paragraph">
                    <wp:posOffset>52705</wp:posOffset>
                  </wp:positionV>
                  <wp:extent cx="1477645" cy="2505075"/>
                  <wp:effectExtent l="0" t="0" r="8255" b="9525"/>
                  <wp:wrapNone/>
                  <wp:docPr id="35" name="图片_70"/>
                  <wp:cNvGraphicFramePr/>
                  <a:graphic xmlns:a="http://schemas.openxmlformats.org/drawingml/2006/main">
                    <a:graphicData uri="http://schemas.openxmlformats.org/drawingml/2006/picture">
                      <pic:pic xmlns:pic="http://schemas.openxmlformats.org/drawingml/2006/picture">
                        <pic:nvPicPr>
                          <pic:cNvPr id="35" name="图片_70"/>
                          <pic:cNvPicPr/>
                        </pic:nvPicPr>
                        <pic:blipFill>
                          <a:blip r:embed="rId33"/>
                          <a:stretch>
                            <a:fillRect/>
                          </a:stretch>
                        </pic:blipFill>
                        <pic:spPr>
                          <a:xfrm>
                            <a:off x="0" y="0"/>
                            <a:ext cx="1477645" cy="250507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800*400*900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1、基材：国产常规常规颗粒板，E0级环保标准。顶板厚度为25mm，柜体18mm。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r>
      <w:tr>
        <w:tblPrEx>
          <w:tblCellMar>
            <w:top w:w="0" w:type="dxa"/>
            <w:left w:w="108" w:type="dxa"/>
            <w:bottom w:w="0" w:type="dxa"/>
            <w:right w:w="108" w:type="dxa"/>
          </w:tblCellMar>
        </w:tblPrEx>
        <w:trPr>
          <w:trHeight w:val="649"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三楼辅导室1+四楼辅导室1-2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112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3号楼三楼教室（音乐、舞蹈和书包柜）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sz w:val="22"/>
                <w:szCs w:val="22"/>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音乐室凳子</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5104" behindDoc="0" locked="0" layoutInCell="1" allowOverlap="1">
                  <wp:simplePos x="0" y="0"/>
                  <wp:positionH relativeFrom="column">
                    <wp:posOffset>150495</wp:posOffset>
                  </wp:positionH>
                  <wp:positionV relativeFrom="paragraph">
                    <wp:posOffset>35560</wp:posOffset>
                  </wp:positionV>
                  <wp:extent cx="1321435" cy="2282825"/>
                  <wp:effectExtent l="0" t="0" r="12065" b="3175"/>
                  <wp:wrapNone/>
                  <wp:docPr id="5" name="图片_93"/>
                  <wp:cNvGraphicFramePr/>
                  <a:graphic xmlns:a="http://schemas.openxmlformats.org/drawingml/2006/main">
                    <a:graphicData uri="http://schemas.openxmlformats.org/drawingml/2006/picture">
                      <pic:pic xmlns:pic="http://schemas.openxmlformats.org/drawingml/2006/picture">
                        <pic:nvPicPr>
                          <pic:cNvPr id="5" name="图片_93"/>
                          <pic:cNvPicPr/>
                        </pic:nvPicPr>
                        <pic:blipFill>
                          <a:blip r:embed="rId34"/>
                          <a:stretch>
                            <a:fillRect/>
                          </a:stretch>
                        </pic:blipFill>
                        <pic:spPr>
                          <a:xfrm>
                            <a:off x="0" y="0"/>
                            <a:ext cx="1321435" cy="22828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400*300*250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2、贴面板材：国产常规可弯曲防火板，厚度为0.8mm,铝制封边。</w:t>
            </w:r>
            <w:r>
              <w:rPr>
                <w:rFonts w:hint="eastAsia" w:ascii="宋体" w:hAnsi="宋体" w:cs="宋体"/>
                <w:kern w:val="0"/>
                <w:sz w:val="24"/>
              </w:rPr>
              <w:br w:type="textWrapping"/>
            </w:r>
            <w:r>
              <w:rPr>
                <w:rFonts w:hint="eastAsia" w:ascii="宋体" w:hAnsi="宋体" w:cs="宋体"/>
                <w:kern w:val="0"/>
                <w:sz w:val="24"/>
              </w:rPr>
              <w:t>3、结构：采用20mm*20mm镀锌方管，厚度1.5，满焊处理承重80kg。</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53</w:t>
            </w:r>
          </w:p>
        </w:tc>
      </w:tr>
      <w:tr>
        <w:tblPrEx>
          <w:tblCellMar>
            <w:top w:w="0" w:type="dxa"/>
            <w:left w:w="108" w:type="dxa"/>
            <w:bottom w:w="0" w:type="dxa"/>
            <w:right w:w="108" w:type="dxa"/>
          </w:tblCellMar>
        </w:tblPrEx>
        <w:trPr>
          <w:trHeight w:val="82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其他</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ahoma" w:hAnsi="Tahoma" w:eastAsia="Tahoma" w:cs="Tahoma"/>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4"/>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讲台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bdr w:val="single" w:color="000000" w:sz="4" w:space="0"/>
              </w:rPr>
              <w:drawing>
                <wp:anchor distT="0" distB="0" distL="114300" distR="114300" simplePos="0" relativeHeight="251696128" behindDoc="0" locked="0" layoutInCell="1" allowOverlap="1">
                  <wp:simplePos x="0" y="0"/>
                  <wp:positionH relativeFrom="column">
                    <wp:posOffset>109855</wp:posOffset>
                  </wp:positionH>
                  <wp:positionV relativeFrom="paragraph">
                    <wp:posOffset>76835</wp:posOffset>
                  </wp:positionV>
                  <wp:extent cx="1402715" cy="2216150"/>
                  <wp:effectExtent l="0" t="0" r="6985" b="12700"/>
                  <wp:wrapNone/>
                  <wp:docPr id="4" name="图片_94"/>
                  <wp:cNvGraphicFramePr/>
                  <a:graphic xmlns:a="http://schemas.openxmlformats.org/drawingml/2006/main">
                    <a:graphicData uri="http://schemas.openxmlformats.org/drawingml/2006/picture">
                      <pic:pic xmlns:pic="http://schemas.openxmlformats.org/drawingml/2006/picture">
                        <pic:nvPicPr>
                          <pic:cNvPr id="4" name="图片_94"/>
                          <pic:cNvPicPr/>
                        </pic:nvPicPr>
                        <pic:blipFill>
                          <a:blip r:embed="rId35"/>
                          <a:stretch>
                            <a:fillRect/>
                          </a:stretch>
                        </pic:blipFill>
                        <pic:spPr>
                          <a:xfrm>
                            <a:off x="0" y="0"/>
                            <a:ext cx="1402715" cy="221615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1200*600*900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3、结构：采用全敞开式结构，层板固定，采用国产三合一扣件连接。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张</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21</w:t>
            </w:r>
          </w:p>
        </w:tc>
      </w:tr>
      <w:tr>
        <w:tblPrEx>
          <w:tblCellMar>
            <w:top w:w="0" w:type="dxa"/>
            <w:left w:w="108" w:type="dxa"/>
            <w:bottom w:w="0" w:type="dxa"/>
            <w:right w:w="108" w:type="dxa"/>
          </w:tblCellMar>
        </w:tblPrEx>
        <w:trPr>
          <w:trHeight w:val="93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1号楼3楼会议室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4"/>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大会议桌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7152" behindDoc="0" locked="0" layoutInCell="1" allowOverlap="1">
                  <wp:simplePos x="0" y="0"/>
                  <wp:positionH relativeFrom="column">
                    <wp:posOffset>-9525</wp:posOffset>
                  </wp:positionH>
                  <wp:positionV relativeFrom="paragraph">
                    <wp:posOffset>177800</wp:posOffset>
                  </wp:positionV>
                  <wp:extent cx="1483360" cy="2324735"/>
                  <wp:effectExtent l="0" t="0" r="2540" b="18415"/>
                  <wp:wrapNone/>
                  <wp:docPr id="6" name="图片_49"/>
                  <wp:cNvGraphicFramePr/>
                  <a:graphic xmlns:a="http://schemas.openxmlformats.org/drawingml/2006/main">
                    <a:graphicData uri="http://schemas.openxmlformats.org/drawingml/2006/picture">
                      <pic:pic xmlns:pic="http://schemas.openxmlformats.org/drawingml/2006/picture">
                        <pic:nvPicPr>
                          <pic:cNvPr id="6" name="图片_49"/>
                          <pic:cNvPicPr/>
                        </pic:nvPicPr>
                        <pic:blipFill>
                          <a:blip r:embed="rId36"/>
                          <a:stretch>
                            <a:fillRect/>
                          </a:stretch>
                        </pic:blipFill>
                        <pic:spPr>
                          <a:xfrm>
                            <a:off x="0" y="0"/>
                            <a:ext cx="1483360" cy="232473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5400*1200*760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w:t>
            </w:r>
            <w:r>
              <w:rPr>
                <w:rStyle w:val="71"/>
                <w:rFonts w:hint="default"/>
                <w:color w:val="auto"/>
              </w:rPr>
              <w:t>结构</w:t>
            </w:r>
            <w:r>
              <w:rPr>
                <w:rFonts w:hint="eastAsia" w:ascii="宋体" w:hAnsi="宋体" w:cs="宋体"/>
                <w:kern w:val="0"/>
                <w:sz w:val="24"/>
              </w:rPr>
              <w:t>：灰白色桌下拉板，内含隐藏式走线槽。</w:t>
            </w:r>
            <w:r>
              <w:rPr>
                <w:rFonts w:hint="eastAsia" w:ascii="宋体" w:hAnsi="宋体" w:cs="宋体"/>
                <w:kern w:val="0"/>
                <w:sz w:val="24"/>
              </w:rPr>
              <w:br w:type="textWrapping"/>
            </w:r>
            <w:r>
              <w:rPr>
                <w:rFonts w:hint="eastAsia" w:ascii="宋体" w:hAnsi="宋体" w:cs="宋体"/>
                <w:kern w:val="0"/>
                <w:sz w:val="24"/>
              </w:rPr>
              <w:t>4、</w:t>
            </w:r>
            <w:r>
              <w:rPr>
                <w:rStyle w:val="71"/>
                <w:rFonts w:hint="default"/>
                <w:color w:val="auto"/>
              </w:rPr>
              <w:t>功能</w:t>
            </w:r>
            <w:r>
              <w:rPr>
                <w:rFonts w:hint="eastAsia" w:ascii="宋体" w:hAnsi="宋体" w:cs="宋体"/>
                <w:kern w:val="0"/>
                <w:sz w:val="24"/>
              </w:rPr>
              <w:t>：配长方形多功能线盒，含网线、电源线、带超高清视频接口、无线充电功能，预留有线话筒走线位置。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会议椅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8176" behindDoc="0" locked="0" layoutInCell="1" allowOverlap="1">
                  <wp:simplePos x="0" y="0"/>
                  <wp:positionH relativeFrom="column">
                    <wp:posOffset>15240</wp:posOffset>
                  </wp:positionH>
                  <wp:positionV relativeFrom="paragraph">
                    <wp:posOffset>52070</wp:posOffset>
                  </wp:positionV>
                  <wp:extent cx="1469390" cy="2456815"/>
                  <wp:effectExtent l="0" t="0" r="16510" b="635"/>
                  <wp:wrapNone/>
                  <wp:docPr id="36" name="图片_50"/>
                  <wp:cNvGraphicFramePr/>
                  <a:graphic xmlns:a="http://schemas.openxmlformats.org/drawingml/2006/main">
                    <a:graphicData uri="http://schemas.openxmlformats.org/drawingml/2006/picture">
                      <pic:pic xmlns:pic="http://schemas.openxmlformats.org/drawingml/2006/picture">
                        <pic:nvPicPr>
                          <pic:cNvPr id="36" name="图片_50"/>
                          <pic:cNvPicPr/>
                        </pic:nvPicPr>
                        <pic:blipFill>
                          <a:blip r:embed="rId37"/>
                          <a:stretch>
                            <a:fillRect/>
                          </a:stretch>
                        </pic:blipFill>
                        <pic:spPr>
                          <a:xfrm>
                            <a:off x="0" y="0"/>
                            <a:ext cx="1469390" cy="245681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sz w:val="24"/>
              </w:rPr>
            </w:pPr>
            <w:r>
              <w:rPr>
                <w:rStyle w:val="71"/>
                <w:rFonts w:hint="default"/>
                <w:color w:val="auto"/>
              </w:rPr>
              <w:t>面料：</w:t>
            </w:r>
            <w:r>
              <w:rPr>
                <w:rFonts w:hint="eastAsia" w:ascii="宋体" w:hAnsi="宋体" w:cs="宋体"/>
                <w:kern w:val="0"/>
                <w:sz w:val="24"/>
              </w:rPr>
              <w:t xml:space="preserve">人体接触部分采用进口牛皮，经液态浸色及防潮、防污处理，皮面柔软舒适，光泽持久。                                    </w:t>
            </w:r>
            <w:r>
              <w:rPr>
                <w:rStyle w:val="71"/>
                <w:rFonts w:hint="default"/>
                <w:color w:val="auto"/>
              </w:rPr>
              <w:t>填充：</w:t>
            </w:r>
            <w:r>
              <w:rPr>
                <w:rFonts w:hint="eastAsia" w:ascii="宋体" w:hAnsi="宋体" w:cs="宋体"/>
                <w:kern w:val="0"/>
                <w:sz w:val="24"/>
              </w:rPr>
              <w:t xml:space="preserve">采用50高密、高弹美标防火原生切割海绵；靠背采用丝绵填充。                            </w:t>
            </w:r>
            <w:r>
              <w:rPr>
                <w:rStyle w:val="71"/>
                <w:rFonts w:hint="default"/>
                <w:color w:val="auto"/>
              </w:rPr>
              <w:t>结构：</w:t>
            </w:r>
            <w:r>
              <w:rPr>
                <w:rFonts w:hint="eastAsia" w:ascii="宋体" w:hAnsi="宋体" w:cs="宋体"/>
                <w:kern w:val="0"/>
                <w:sz w:val="24"/>
              </w:rPr>
              <w:t xml:space="preserve">固定脚轮。            </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30 </w:t>
            </w: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39136" behindDoc="0" locked="0" layoutInCell="1" allowOverlap="1">
                  <wp:simplePos x="0" y="0"/>
                  <wp:positionH relativeFrom="column">
                    <wp:posOffset>34925</wp:posOffset>
                  </wp:positionH>
                  <wp:positionV relativeFrom="paragraph">
                    <wp:posOffset>118745</wp:posOffset>
                  </wp:positionV>
                  <wp:extent cx="1431925" cy="2802255"/>
                  <wp:effectExtent l="0" t="0" r="15875" b="17145"/>
                  <wp:wrapNone/>
                  <wp:docPr id="19" name="图片_40"/>
                  <wp:cNvGraphicFramePr/>
                  <a:graphic xmlns:a="http://schemas.openxmlformats.org/drawingml/2006/main">
                    <a:graphicData uri="http://schemas.openxmlformats.org/drawingml/2006/picture">
                      <pic:pic xmlns:pic="http://schemas.openxmlformats.org/drawingml/2006/picture">
                        <pic:nvPicPr>
                          <pic:cNvPr id="19" name="图片_40"/>
                          <pic:cNvPicPr/>
                        </pic:nvPicPr>
                        <pic:blipFill>
                          <a:blip r:embed="rId38"/>
                          <a:stretch>
                            <a:fillRect/>
                          </a:stretch>
                        </pic:blipFill>
                        <pic:spPr>
                          <a:xfrm>
                            <a:off x="0" y="0"/>
                            <a:ext cx="1431925" cy="280225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地柜：8100*600*850</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kern w:val="0"/>
                <w:sz w:val="24"/>
              </w:rPr>
              <w:t>1、</w:t>
            </w:r>
            <w:r>
              <w:rPr>
                <w:rFonts w:hint="eastAsia" w:ascii="宋体" w:hAnsi="宋体" w:cs="宋体"/>
                <w:b/>
                <w:bCs/>
                <w:kern w:val="0"/>
                <w:sz w:val="24"/>
              </w:rPr>
              <w:t>基材</w:t>
            </w:r>
            <w:r>
              <w:rPr>
                <w:rFonts w:hint="eastAsia" w:ascii="宋体" w:hAnsi="宋体" w:cs="宋体"/>
                <w:kern w:val="0"/>
                <w:sz w:val="24"/>
              </w:rPr>
              <w:t>：兔宝宝或平安树多层实木板，E0级环保标准。顶板厚度为25mm，柜体18mm。</w:t>
            </w:r>
            <w:r>
              <w:rPr>
                <w:rFonts w:hint="eastAsia" w:ascii="宋体" w:hAnsi="宋体" w:cs="宋体"/>
                <w:kern w:val="0"/>
                <w:sz w:val="24"/>
              </w:rPr>
              <w:br w:type="textWrapping"/>
            </w:r>
            <w:r>
              <w:rPr>
                <w:rFonts w:hint="eastAsia" w:ascii="宋体" w:hAnsi="宋体" w:cs="宋体"/>
                <w:kern w:val="0"/>
                <w:sz w:val="24"/>
              </w:rPr>
              <w:t>2、</w:t>
            </w:r>
            <w:r>
              <w:rPr>
                <w:rFonts w:hint="eastAsia" w:ascii="宋体" w:hAnsi="宋体" w:cs="宋体"/>
                <w:b/>
                <w:bCs/>
                <w:kern w:val="0"/>
                <w:sz w:val="24"/>
              </w:rPr>
              <w:t>贴面板材</w:t>
            </w:r>
            <w:r>
              <w:rPr>
                <w:rFonts w:hint="eastAsia" w:ascii="宋体" w:hAnsi="宋体" w:cs="宋体"/>
                <w:kern w:val="0"/>
                <w:sz w:val="24"/>
              </w:rPr>
              <w:t>：进口美国富美家牌可弯曲防火板，厚度为0.8mm,直角倒边加薄边处理。</w:t>
            </w:r>
            <w:r>
              <w:rPr>
                <w:rFonts w:hint="eastAsia" w:ascii="宋体" w:hAnsi="宋体" w:cs="宋体"/>
                <w:kern w:val="0"/>
                <w:sz w:val="24"/>
              </w:rPr>
              <w:br w:type="textWrapping"/>
            </w:r>
            <w:r>
              <w:rPr>
                <w:rFonts w:hint="eastAsia" w:ascii="宋体" w:hAnsi="宋体" w:cs="宋体"/>
                <w:kern w:val="0"/>
                <w:sz w:val="24"/>
              </w:rPr>
              <w:t>3、</w:t>
            </w:r>
            <w:r>
              <w:rPr>
                <w:rFonts w:hint="eastAsia" w:ascii="宋体" w:hAnsi="宋体" w:cs="宋体"/>
                <w:b/>
                <w:bCs/>
                <w:kern w:val="0"/>
                <w:sz w:val="24"/>
              </w:rPr>
              <w:t>台面</w:t>
            </w:r>
            <w:r>
              <w:rPr>
                <w:rFonts w:hint="eastAsia" w:ascii="宋体" w:hAnsi="宋体" w:cs="宋体"/>
                <w:kern w:val="0"/>
                <w:sz w:val="24"/>
              </w:rPr>
              <w:t>：采用国产优质石英石台面，抗污，耐磨。含水槽龙头均为304材质。</w:t>
            </w:r>
            <w:r>
              <w:rPr>
                <w:rFonts w:hint="eastAsia" w:ascii="宋体" w:hAnsi="宋体" w:cs="宋体"/>
                <w:kern w:val="0"/>
                <w:sz w:val="24"/>
              </w:rPr>
              <w:br w:type="textWrapping"/>
            </w:r>
            <w:r>
              <w:rPr>
                <w:rFonts w:hint="eastAsia" w:ascii="宋体" w:hAnsi="宋体" w:cs="宋体"/>
                <w:kern w:val="0"/>
                <w:sz w:val="24"/>
              </w:rPr>
              <w:t>4、</w:t>
            </w:r>
            <w:r>
              <w:rPr>
                <w:rFonts w:hint="eastAsia" w:ascii="宋体" w:hAnsi="宋体" w:cs="宋体"/>
                <w:b/>
                <w:bCs/>
                <w:kern w:val="0"/>
                <w:sz w:val="24"/>
              </w:rPr>
              <w:t>功能五金</w:t>
            </w:r>
            <w:r>
              <w:rPr>
                <w:rFonts w:hint="eastAsia" w:ascii="宋体" w:hAnsi="宋体" w:cs="宋体"/>
                <w:kern w:val="0"/>
                <w:sz w:val="24"/>
              </w:rPr>
              <w:t>：采用百隆闭门器，无拉手设计，铰链采用DTC缓冲铰链。抽屉导轨为海蒂诗。</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组</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吧椅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0160" behindDoc="0" locked="0" layoutInCell="1" allowOverlap="1">
                  <wp:simplePos x="0" y="0"/>
                  <wp:positionH relativeFrom="column">
                    <wp:posOffset>-4445</wp:posOffset>
                  </wp:positionH>
                  <wp:positionV relativeFrom="paragraph">
                    <wp:posOffset>118110</wp:posOffset>
                  </wp:positionV>
                  <wp:extent cx="1463675" cy="2295525"/>
                  <wp:effectExtent l="0" t="0" r="3175" b="9525"/>
                  <wp:wrapNone/>
                  <wp:docPr id="20" name="图片_44"/>
                  <wp:cNvGraphicFramePr/>
                  <a:graphic xmlns:a="http://schemas.openxmlformats.org/drawingml/2006/main">
                    <a:graphicData uri="http://schemas.openxmlformats.org/drawingml/2006/picture">
                      <pic:pic xmlns:pic="http://schemas.openxmlformats.org/drawingml/2006/picture">
                        <pic:nvPicPr>
                          <pic:cNvPr id="20" name="图片_44"/>
                          <pic:cNvPicPr/>
                        </pic:nvPicPr>
                        <pic:blipFill>
                          <a:blip r:embed="rId39"/>
                          <a:stretch>
                            <a:fillRect/>
                          </a:stretch>
                        </pic:blipFill>
                        <pic:spPr>
                          <a:xfrm>
                            <a:off x="0" y="0"/>
                            <a:ext cx="1463675" cy="22955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kern w:val="0"/>
                <w:sz w:val="24"/>
              </w:rPr>
              <w:t xml:space="preserve">                                                                   ·彩色尼龙加玻纤背架</w:t>
            </w:r>
            <w:r>
              <w:rPr>
                <w:rFonts w:hint="eastAsia" w:ascii="宋体" w:hAnsi="宋体" w:cs="宋体"/>
                <w:kern w:val="0"/>
                <w:sz w:val="24"/>
              </w:rPr>
              <w:br w:type="textWrapping"/>
            </w:r>
            <w:r>
              <w:rPr>
                <w:rFonts w:hint="eastAsia" w:ascii="宋体" w:hAnsi="宋体" w:cs="宋体"/>
                <w:kern w:val="0"/>
                <w:sz w:val="24"/>
              </w:rPr>
              <w:t>·定型海绵</w:t>
            </w:r>
            <w:r>
              <w:rPr>
                <w:rFonts w:hint="eastAsia" w:ascii="宋体" w:hAnsi="宋体" w:cs="宋体"/>
                <w:kern w:val="0"/>
                <w:sz w:val="24"/>
              </w:rPr>
              <w:br w:type="textWrapping"/>
            </w:r>
            <w:r>
              <w:rPr>
                <w:rFonts w:hint="eastAsia" w:ascii="宋体" w:hAnsi="宋体" w:cs="宋体"/>
                <w:kern w:val="0"/>
                <w:sz w:val="24"/>
              </w:rPr>
              <w:t>·PP固定扶手</w:t>
            </w:r>
            <w:r>
              <w:rPr>
                <w:rFonts w:hint="eastAsia" w:ascii="宋体" w:hAnsi="宋体" w:cs="宋体"/>
                <w:kern w:val="0"/>
                <w:sz w:val="24"/>
              </w:rPr>
              <w:br w:type="textWrapping"/>
            </w:r>
            <w:r>
              <w:rPr>
                <w:rFonts w:hint="eastAsia" w:ascii="宋体" w:hAnsi="宋体" w:cs="宋体"/>
                <w:kern w:val="0"/>
                <w:sz w:val="24"/>
              </w:rPr>
              <w:t>·25管1.8厚银色色烤漆弓形架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4 </w:t>
            </w: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休闲沙发</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1184" behindDoc="0" locked="0" layoutInCell="1" allowOverlap="1">
                  <wp:simplePos x="0" y="0"/>
                  <wp:positionH relativeFrom="column">
                    <wp:posOffset>58420</wp:posOffset>
                  </wp:positionH>
                  <wp:positionV relativeFrom="paragraph">
                    <wp:posOffset>181610</wp:posOffset>
                  </wp:positionV>
                  <wp:extent cx="1403985" cy="2209165"/>
                  <wp:effectExtent l="0" t="0" r="5715" b="635"/>
                  <wp:wrapNone/>
                  <wp:docPr id="21" name="图片_41"/>
                  <wp:cNvGraphicFramePr/>
                  <a:graphic xmlns:a="http://schemas.openxmlformats.org/drawingml/2006/main">
                    <a:graphicData uri="http://schemas.openxmlformats.org/drawingml/2006/picture">
                      <pic:pic xmlns:pic="http://schemas.openxmlformats.org/drawingml/2006/picture">
                        <pic:nvPicPr>
                          <pic:cNvPr id="21" name="图片_41"/>
                          <pic:cNvPicPr/>
                        </pic:nvPicPr>
                        <pic:blipFill>
                          <a:blip r:embed="rId40"/>
                          <a:stretch>
                            <a:fillRect/>
                          </a:stretch>
                        </pic:blipFill>
                        <pic:spPr>
                          <a:xfrm>
                            <a:off x="0" y="0"/>
                            <a:ext cx="1403985" cy="220916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kern w:val="0"/>
                <w:sz w:val="24"/>
              </w:rPr>
              <w:t>1、</w:t>
            </w:r>
            <w:r>
              <w:rPr>
                <w:rFonts w:hint="eastAsia" w:ascii="宋体" w:hAnsi="宋体" w:cs="宋体"/>
                <w:b/>
                <w:bCs/>
                <w:kern w:val="0"/>
                <w:sz w:val="24"/>
              </w:rPr>
              <w:t>面料</w:t>
            </w:r>
            <w:r>
              <w:rPr>
                <w:rFonts w:hint="eastAsia" w:ascii="宋体" w:hAnsi="宋体" w:cs="宋体"/>
                <w:kern w:val="0"/>
                <w:sz w:val="24"/>
              </w:rPr>
              <w:t>:选用进口真皮,耐磨性强,阻燃,经防污处理,清洁方便：</w:t>
            </w:r>
            <w:r>
              <w:rPr>
                <w:rFonts w:hint="eastAsia" w:ascii="宋体" w:hAnsi="宋体" w:cs="宋体"/>
                <w:kern w:val="0"/>
                <w:sz w:val="24"/>
              </w:rPr>
              <w:br w:type="textWrapping"/>
            </w:r>
            <w:r>
              <w:rPr>
                <w:rFonts w:hint="eastAsia" w:ascii="宋体" w:hAnsi="宋体" w:cs="宋体"/>
                <w:kern w:val="0"/>
                <w:sz w:val="24"/>
              </w:rPr>
              <w:t>2、</w:t>
            </w:r>
            <w:r>
              <w:rPr>
                <w:rFonts w:hint="eastAsia" w:ascii="宋体" w:hAnsi="宋体" w:cs="宋体"/>
                <w:b/>
                <w:bCs/>
                <w:kern w:val="0"/>
                <w:sz w:val="24"/>
              </w:rPr>
              <w:t>基材</w:t>
            </w:r>
            <w:r>
              <w:rPr>
                <w:rFonts w:hint="eastAsia" w:ascii="宋体" w:hAnsi="宋体" w:cs="宋体"/>
                <w:kern w:val="0"/>
                <w:sz w:val="24"/>
              </w:rPr>
              <w:t>:优质进口含水率低9%以下的硬木木方及5mm的多层夹板,经防虫、防腐等化学处理；</w:t>
            </w:r>
            <w:r>
              <w:rPr>
                <w:rFonts w:hint="eastAsia" w:ascii="宋体" w:hAnsi="宋体" w:cs="宋体"/>
                <w:kern w:val="0"/>
                <w:sz w:val="24"/>
              </w:rPr>
              <w:br w:type="textWrapping"/>
            </w:r>
            <w:r>
              <w:rPr>
                <w:rFonts w:hint="eastAsia" w:ascii="宋体" w:hAnsi="宋体" w:cs="宋体"/>
                <w:kern w:val="0"/>
                <w:sz w:val="24"/>
              </w:rPr>
              <w:t>3、</w:t>
            </w:r>
            <w:r>
              <w:rPr>
                <w:rFonts w:hint="eastAsia" w:ascii="宋体" w:hAnsi="宋体" w:cs="宋体"/>
                <w:b/>
                <w:bCs/>
                <w:kern w:val="0"/>
                <w:sz w:val="24"/>
              </w:rPr>
              <w:t>辅料</w:t>
            </w:r>
            <w:r>
              <w:rPr>
                <w:rFonts w:hint="eastAsia" w:ascii="宋体" w:hAnsi="宋体" w:cs="宋体"/>
                <w:kern w:val="0"/>
                <w:sz w:val="24"/>
              </w:rPr>
              <w:t>:采用杜邦公司的PU成型发泡高密度海绵,表面有一层保护面,可防氧化,防碎,经过HD测试永不变形。不锈钢脚架。</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2 </w:t>
            </w: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边几</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2208" behindDoc="0" locked="0" layoutInCell="1" allowOverlap="1">
                  <wp:simplePos x="0" y="0"/>
                  <wp:positionH relativeFrom="column">
                    <wp:posOffset>25400</wp:posOffset>
                  </wp:positionH>
                  <wp:positionV relativeFrom="paragraph">
                    <wp:posOffset>78105</wp:posOffset>
                  </wp:positionV>
                  <wp:extent cx="1470025" cy="2416810"/>
                  <wp:effectExtent l="0" t="0" r="15875" b="2540"/>
                  <wp:wrapNone/>
                  <wp:docPr id="22" name="图片_43"/>
                  <wp:cNvGraphicFramePr/>
                  <a:graphic xmlns:a="http://schemas.openxmlformats.org/drawingml/2006/main">
                    <a:graphicData uri="http://schemas.openxmlformats.org/drawingml/2006/picture">
                      <pic:pic xmlns:pic="http://schemas.openxmlformats.org/drawingml/2006/picture">
                        <pic:nvPicPr>
                          <pic:cNvPr id="22" name="图片_43"/>
                          <pic:cNvPicPr/>
                        </pic:nvPicPr>
                        <pic:blipFill>
                          <a:blip r:embed="rId41"/>
                          <a:stretch>
                            <a:fillRect/>
                          </a:stretch>
                        </pic:blipFill>
                        <pic:spPr>
                          <a:xfrm>
                            <a:off x="0" y="0"/>
                            <a:ext cx="1470025" cy="24168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常规</w:t>
            </w: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b/>
                <w:bCs/>
                <w:kern w:val="0"/>
                <w:sz w:val="24"/>
              </w:rPr>
              <w:t>台面：</w:t>
            </w:r>
            <w:r>
              <w:rPr>
                <w:rFonts w:hint="eastAsia" w:ascii="宋体" w:hAnsi="宋体" w:cs="宋体"/>
                <w:kern w:val="0"/>
                <w:sz w:val="24"/>
              </w:rPr>
              <w:t>优质8mm钢化玻璃，到边处理，黑色烤漆。</w:t>
            </w:r>
            <w:r>
              <w:rPr>
                <w:rFonts w:hint="eastAsia" w:ascii="宋体" w:hAnsi="宋体" w:cs="宋体"/>
                <w:kern w:val="0"/>
                <w:sz w:val="24"/>
              </w:rPr>
              <w:br w:type="textWrapping"/>
            </w:r>
            <w:r>
              <w:rPr>
                <w:rFonts w:hint="eastAsia" w:ascii="宋体" w:hAnsi="宋体" w:cs="宋体"/>
                <w:b/>
                <w:bCs/>
                <w:kern w:val="0"/>
                <w:sz w:val="24"/>
              </w:rPr>
              <w:t>脚架：</w:t>
            </w:r>
            <w:r>
              <w:rPr>
                <w:rFonts w:hint="eastAsia" w:ascii="宋体" w:hAnsi="宋体" w:cs="宋体"/>
                <w:kern w:val="0"/>
                <w:sz w:val="24"/>
              </w:rPr>
              <w:t>不锈钢圆管，镀铬。</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1 </w:t>
            </w:r>
          </w:p>
        </w:tc>
      </w:tr>
      <w:tr>
        <w:tblPrEx>
          <w:tblCellMar>
            <w:top w:w="0" w:type="dxa"/>
            <w:left w:w="108" w:type="dxa"/>
            <w:bottom w:w="0" w:type="dxa"/>
            <w:right w:w="108" w:type="dxa"/>
          </w:tblCellMar>
        </w:tblPrEx>
        <w:trPr>
          <w:trHeight w:val="712" w:hRule="atLeast"/>
        </w:trPr>
        <w:tc>
          <w:tcPr>
            <w:tcW w:w="100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设计费</w:t>
            </w:r>
          </w:p>
        </w:tc>
      </w:tr>
      <w:tr>
        <w:tblPrEx>
          <w:tblCellMar>
            <w:top w:w="0" w:type="dxa"/>
            <w:left w:w="108" w:type="dxa"/>
            <w:bottom w:w="0" w:type="dxa"/>
            <w:right w:w="108" w:type="dxa"/>
          </w:tblCellMar>
        </w:tblPrEx>
        <w:trPr>
          <w:trHeight w:val="71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设计费</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本项为不可竞争费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1</w:t>
            </w:r>
          </w:p>
        </w:tc>
      </w:tr>
      <w:tr>
        <w:tblPrEx>
          <w:tblCellMar>
            <w:top w:w="0" w:type="dxa"/>
            <w:left w:w="108" w:type="dxa"/>
            <w:bottom w:w="0" w:type="dxa"/>
            <w:right w:w="108" w:type="dxa"/>
          </w:tblCellMar>
        </w:tblPrEx>
        <w:trPr>
          <w:trHeight w:val="7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备注</w:t>
            </w:r>
          </w:p>
        </w:tc>
        <w:tc>
          <w:tcPr>
            <w:tcW w:w="8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kern w:val="0"/>
                <w:sz w:val="24"/>
              </w:rPr>
            </w:pPr>
            <w:r>
              <w:rPr>
                <w:rFonts w:ascii="Tahoma" w:hAnsi="Tahoma" w:eastAsia="Tahoma" w:cs="Tahoma"/>
                <w:kern w:val="0"/>
                <w:sz w:val="24"/>
              </w:rPr>
              <w:t>1</w:t>
            </w:r>
            <w:r>
              <w:rPr>
                <w:rFonts w:hint="eastAsia" w:ascii="宋体" w:hAnsi="宋体" w:cs="宋体"/>
                <w:kern w:val="0"/>
                <w:sz w:val="24"/>
              </w:rPr>
              <w:t>，台面采用</w:t>
            </w:r>
            <w:r>
              <w:rPr>
                <w:rFonts w:ascii="Tahoma" w:hAnsi="Tahoma" w:eastAsia="Tahoma" w:cs="Tahoma"/>
                <w:kern w:val="0"/>
                <w:sz w:val="24"/>
              </w:rPr>
              <w:t>E0</w:t>
            </w:r>
            <w:r>
              <w:rPr>
                <w:rFonts w:hint="eastAsia" w:ascii="宋体" w:hAnsi="宋体" w:cs="宋体"/>
                <w:kern w:val="0"/>
                <w:sz w:val="24"/>
              </w:rPr>
              <w:t>级多层实木板板材（柳桉芯）或颗粒板，厚度为</w:t>
            </w:r>
            <w:r>
              <w:rPr>
                <w:rFonts w:ascii="Tahoma" w:hAnsi="Tahoma" w:eastAsia="Tahoma" w:cs="Tahoma"/>
                <w:kern w:val="0"/>
                <w:sz w:val="24"/>
              </w:rPr>
              <w:t>25mm</w:t>
            </w:r>
            <w:r>
              <w:rPr>
                <w:rFonts w:hint="eastAsia" w:ascii="宋体" w:hAnsi="宋体" w:cs="宋体"/>
                <w:kern w:val="0"/>
                <w:sz w:val="24"/>
              </w:rPr>
              <w:t>全自动封边；柜体板和背板采用</w:t>
            </w:r>
            <w:r>
              <w:rPr>
                <w:rFonts w:ascii="Tahoma" w:hAnsi="Tahoma" w:eastAsia="Tahoma" w:cs="Tahoma"/>
                <w:kern w:val="0"/>
                <w:sz w:val="24"/>
              </w:rPr>
              <w:t>E0</w:t>
            </w:r>
            <w:r>
              <w:rPr>
                <w:rFonts w:hint="eastAsia" w:ascii="宋体" w:hAnsi="宋体" w:cs="宋体"/>
                <w:kern w:val="0"/>
                <w:sz w:val="24"/>
              </w:rPr>
              <w:t>级多层实木板板材（柳桉芯）厚度为</w:t>
            </w:r>
            <w:r>
              <w:rPr>
                <w:rFonts w:ascii="Tahoma" w:hAnsi="Tahoma" w:eastAsia="Tahoma" w:cs="Tahoma"/>
                <w:kern w:val="0"/>
                <w:sz w:val="24"/>
              </w:rPr>
              <w:t>25mm</w:t>
            </w:r>
            <w:r>
              <w:rPr>
                <w:rFonts w:hint="eastAsia" w:ascii="宋体" w:hAnsi="宋体" w:cs="宋体"/>
                <w:kern w:val="0"/>
                <w:sz w:val="24"/>
              </w:rPr>
              <w:t>或</w:t>
            </w:r>
            <w:r>
              <w:rPr>
                <w:rFonts w:ascii="Tahoma" w:hAnsi="Tahoma" w:eastAsia="Tahoma" w:cs="Tahoma"/>
                <w:kern w:val="0"/>
                <w:sz w:val="24"/>
              </w:rPr>
              <w:t>18mm</w:t>
            </w:r>
            <w:r>
              <w:rPr>
                <w:rFonts w:hint="eastAsia" w:ascii="宋体" w:hAnsi="宋体" w:cs="宋体"/>
                <w:kern w:val="0"/>
                <w:sz w:val="24"/>
              </w:rPr>
              <w:t>、</w:t>
            </w:r>
            <w:r>
              <w:rPr>
                <w:rFonts w:ascii="Tahoma" w:hAnsi="Tahoma" w:eastAsia="Tahoma" w:cs="Tahoma"/>
                <w:kern w:val="0"/>
                <w:sz w:val="24"/>
              </w:rPr>
              <w:t xml:space="preserve">16mm </w:t>
            </w:r>
            <w:r>
              <w:rPr>
                <w:rFonts w:hint="eastAsia" w:ascii="宋体" w:hAnsi="宋体" w:cs="宋体"/>
                <w:kern w:val="0"/>
                <w:sz w:val="24"/>
              </w:rPr>
              <w:t>、</w:t>
            </w:r>
            <w:r>
              <w:rPr>
                <w:rFonts w:ascii="Tahoma" w:hAnsi="Tahoma" w:eastAsia="Tahoma" w:cs="Tahoma"/>
                <w:kern w:val="0"/>
                <w:sz w:val="24"/>
              </w:rPr>
              <w:t>5mm</w:t>
            </w:r>
            <w:r>
              <w:rPr>
                <w:rFonts w:hint="eastAsia" w:ascii="宋体" w:hAnsi="宋体" w:cs="宋体"/>
                <w:kern w:val="0"/>
                <w:sz w:val="24"/>
              </w:rPr>
              <w:t>（根据采购要求）全自动封边。</w:t>
            </w:r>
            <w:r>
              <w:rPr>
                <w:rFonts w:ascii="Tahoma" w:hAnsi="Tahoma" w:eastAsia="Tahoma" w:cs="Tahoma"/>
                <w:kern w:val="0"/>
                <w:sz w:val="24"/>
              </w:rPr>
              <w:br w:type="textWrapping"/>
            </w:r>
            <w:r>
              <w:rPr>
                <w:rFonts w:ascii="Tahoma" w:hAnsi="Tahoma" w:eastAsia="Tahoma" w:cs="Tahoma"/>
                <w:kern w:val="0"/>
                <w:sz w:val="24"/>
              </w:rPr>
              <w:t>2</w:t>
            </w:r>
            <w:r>
              <w:rPr>
                <w:rFonts w:hint="eastAsia" w:ascii="宋体" w:hAnsi="宋体" w:cs="宋体"/>
                <w:kern w:val="0"/>
                <w:sz w:val="24"/>
              </w:rPr>
              <w:t>，高档五金配件、锁具经过开、关</w:t>
            </w:r>
            <w:r>
              <w:rPr>
                <w:rFonts w:ascii="Tahoma" w:hAnsi="Tahoma" w:eastAsia="Tahoma" w:cs="Tahoma"/>
                <w:kern w:val="0"/>
                <w:sz w:val="24"/>
              </w:rPr>
              <w:t>15000</w:t>
            </w:r>
            <w:r>
              <w:rPr>
                <w:rFonts w:hint="eastAsia" w:ascii="宋体" w:hAnsi="宋体" w:cs="宋体"/>
                <w:kern w:val="0"/>
                <w:sz w:val="24"/>
              </w:rPr>
              <w:t>次测试，三节钢制导轨，无噪音顺滑，可以反复抽拉</w:t>
            </w:r>
            <w:r>
              <w:rPr>
                <w:rFonts w:ascii="Tahoma" w:hAnsi="Tahoma" w:eastAsia="Tahoma" w:cs="Tahoma"/>
                <w:kern w:val="0"/>
                <w:sz w:val="24"/>
              </w:rPr>
              <w:t>20</w:t>
            </w:r>
            <w:r>
              <w:rPr>
                <w:rFonts w:hint="eastAsia" w:ascii="宋体" w:hAnsi="宋体" w:cs="宋体"/>
                <w:kern w:val="0"/>
                <w:sz w:val="24"/>
              </w:rPr>
              <w:t>万次。</w:t>
            </w:r>
            <w:r>
              <w:rPr>
                <w:rFonts w:ascii="Tahoma" w:hAnsi="Tahoma" w:eastAsia="Tahoma" w:cs="Tahoma"/>
                <w:kern w:val="0"/>
                <w:sz w:val="24"/>
              </w:rPr>
              <w:br w:type="textWrapping"/>
            </w:r>
            <w:r>
              <w:rPr>
                <w:rFonts w:ascii="Tahoma" w:hAnsi="Tahoma" w:eastAsia="Tahoma" w:cs="Tahoma"/>
                <w:kern w:val="0"/>
                <w:sz w:val="24"/>
              </w:rPr>
              <w:t>3</w:t>
            </w:r>
            <w:r>
              <w:rPr>
                <w:rFonts w:hint="eastAsia" w:ascii="宋体" w:hAnsi="宋体" w:cs="宋体"/>
                <w:kern w:val="0"/>
                <w:sz w:val="24"/>
              </w:rPr>
              <w:t>，封边条厚度为</w:t>
            </w:r>
            <w:r>
              <w:rPr>
                <w:rFonts w:ascii="Tahoma" w:hAnsi="Tahoma" w:eastAsia="Tahoma" w:cs="Tahoma"/>
                <w:kern w:val="0"/>
                <w:sz w:val="24"/>
              </w:rPr>
              <w:t>2mm</w:t>
            </w:r>
            <w:r>
              <w:rPr>
                <w:rFonts w:hint="eastAsia" w:ascii="宋体" w:hAnsi="宋体" w:cs="宋体"/>
                <w:kern w:val="0"/>
                <w:sz w:val="24"/>
              </w:rPr>
              <w:t>，热熔胶全自动封边不脱胶，不变形。</w:t>
            </w:r>
            <w:r>
              <w:rPr>
                <w:rFonts w:ascii="Tahoma" w:hAnsi="Tahoma" w:eastAsia="Tahoma" w:cs="Tahoma"/>
                <w:kern w:val="0"/>
                <w:sz w:val="24"/>
              </w:rPr>
              <w:t xml:space="preserve">                                                                                                                                                                                                   4</w:t>
            </w:r>
            <w:r>
              <w:rPr>
                <w:rFonts w:hint="eastAsia" w:ascii="宋体" w:hAnsi="宋体" w:cs="宋体"/>
                <w:kern w:val="0"/>
                <w:sz w:val="24"/>
              </w:rPr>
              <w:t>，以上所有家具的甲醛释放在安装完毕后必须经过国家检测，符合国家室内甲醛含量排放标准每立方米不超过</w:t>
            </w:r>
            <w:r>
              <w:rPr>
                <w:rFonts w:ascii="Tahoma" w:hAnsi="Tahoma" w:eastAsia="Tahoma" w:cs="Tahoma"/>
                <w:kern w:val="0"/>
                <w:sz w:val="24"/>
              </w:rPr>
              <w:t>0.08mg</w:t>
            </w:r>
            <w:r>
              <w:rPr>
                <w:rFonts w:hint="eastAsia" w:ascii="宋体" w:hAnsi="宋体" w:cs="宋体"/>
                <w:kern w:val="0"/>
                <w:sz w:val="24"/>
              </w:rPr>
              <w:t>，否则甲方有权退货并要求家具供应商赔偿（检测费用由中标供应商承担）。</w:t>
            </w:r>
            <w:r>
              <w:rPr>
                <w:rFonts w:ascii="Tahoma" w:hAnsi="Tahoma" w:eastAsia="Tahoma" w:cs="Tahoma"/>
                <w:kern w:val="0"/>
                <w:sz w:val="24"/>
              </w:rPr>
              <w:t xml:space="preserve">                                                                                                                                                                                                                                                                                5</w:t>
            </w:r>
            <w:r>
              <w:rPr>
                <w:rFonts w:hint="eastAsia" w:ascii="宋体" w:hAnsi="宋体" w:cs="宋体"/>
                <w:kern w:val="0"/>
                <w:sz w:val="24"/>
              </w:rPr>
              <w:t>，家具供应商应考虑甲方前期的设计费用</w:t>
            </w:r>
            <w:r>
              <w:rPr>
                <w:rFonts w:ascii="Tahoma" w:hAnsi="Tahoma" w:eastAsia="Tahoma" w:cs="Tahoma"/>
                <w:kern w:val="0"/>
                <w:sz w:val="24"/>
              </w:rPr>
              <w:t>17500</w:t>
            </w:r>
            <w:r>
              <w:rPr>
                <w:rFonts w:hint="eastAsia" w:ascii="Tahoma" w:hAnsi="Tahoma" w:eastAsia="Tahoma" w:cs="Tahoma"/>
                <w:kern w:val="0"/>
                <w:sz w:val="24"/>
              </w:rPr>
              <w:t>元（设计费为不可竞争费）</w:t>
            </w:r>
            <w:r>
              <w:rPr>
                <w:rFonts w:hint="eastAsia" w:ascii="宋体" w:hAnsi="宋体" w:cs="宋体"/>
                <w:kern w:val="0"/>
                <w:sz w:val="24"/>
              </w:rPr>
              <w:t>投标单位需将此项费用考虑在内，并在中标后支付给设计单位，设计单位提供普票。</w:t>
            </w:r>
          </w:p>
        </w:tc>
      </w:tr>
    </w:tbl>
    <w:p>
      <w:pPr>
        <w:rPr>
          <w:rFonts w:ascii="宋体" w:hAnsi="宋体" w:cs="宋体"/>
          <w:spacing w:val="2"/>
          <w:kern w:val="0"/>
          <w:szCs w:val="21"/>
        </w:rPr>
      </w:pPr>
    </w:p>
    <w:p>
      <w:pPr>
        <w:rPr>
          <w:rFonts w:ascii="宋体" w:hAnsi="宋体" w:cs="宋体"/>
          <w:spacing w:val="2"/>
          <w:kern w:val="0"/>
          <w:szCs w:val="21"/>
        </w:rPr>
      </w:pPr>
      <w:r>
        <w:rPr>
          <w:rFonts w:hint="eastAsia" w:ascii="宋体" w:hAnsi="宋体" w:cs="宋体"/>
          <w:spacing w:val="2"/>
          <w:kern w:val="0"/>
          <w:szCs w:val="21"/>
        </w:rPr>
        <w:t>2、货物交付时间、地点和方式：成交单位必须在公示结束后三日内签订合同，合同签订之日起七日内将所有家具送至采购人指定地点，并安装调试到位至验收合格。如成交单位因自身原因未按时签订合同或签订合同后未按期履约的，采购单位有权取消其中标资格或解除合同。</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二、具体要求：</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1、询价文件中提供材料（设备）推荐品牌（或规格、型号、产地）的，可以在备选品牌（或规格、型号、产地）范围内自行选择一款并根据市场行情及自身实际情况进行报价；未提供备选品牌的，报价人应根据清单及设计文件要求确定品牌后，根据市场行情及自身实际情况进行报价。报价单位拟在备选品牌（或规格、型号、产地）外自行选择品牌，自选品牌应在性能、价格、技术指标、技术参数等方面均不低于备选品牌，并在询价截止时间前以书面形式提出（截止日期为2021年05月07日下午17:00），并同时提交该品牌材料（设备）在品牌、信誉度、质量、性能、技术指标等方面不低于采购人推荐品牌的相关证明材料，采购人认为合理的（必要时组织专家论证），将以书面方式同意增加可选品牌，没有得到采购人书面认可的品牌一律不予接受，其相应的响应文件将视为未能对本询价文件作出实质性响应，将会判为报价无效。</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2、</w:t>
      </w:r>
      <w:r>
        <w:rPr>
          <w:rFonts w:ascii="宋体" w:hAnsi="宋体" w:cs="宋体"/>
          <w:spacing w:val="2"/>
          <w:kern w:val="0"/>
          <w:szCs w:val="21"/>
        </w:rPr>
        <w:t>质量、技术及服务要求：</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（1）</w:t>
      </w:r>
      <w:r>
        <w:rPr>
          <w:rFonts w:ascii="宋体" w:hAnsi="宋体" w:cs="宋体"/>
          <w:spacing w:val="2"/>
          <w:kern w:val="0"/>
          <w:szCs w:val="21"/>
        </w:rPr>
        <w:t>满足采购清单技术参数、规格及要求。</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（2）</w:t>
      </w:r>
      <w:r>
        <w:rPr>
          <w:rFonts w:ascii="宋体" w:hAnsi="宋体" w:cs="宋体"/>
          <w:spacing w:val="2"/>
          <w:kern w:val="0"/>
          <w:szCs w:val="21"/>
        </w:rPr>
        <w:t>所有</w:t>
      </w:r>
      <w:r>
        <w:rPr>
          <w:rFonts w:hint="eastAsia" w:ascii="宋体" w:hAnsi="宋体" w:cs="宋体"/>
          <w:spacing w:val="2"/>
          <w:kern w:val="0"/>
          <w:szCs w:val="21"/>
        </w:rPr>
        <w:t>货物</w:t>
      </w:r>
      <w:r>
        <w:rPr>
          <w:rFonts w:ascii="宋体" w:hAnsi="宋体" w:cs="宋体"/>
          <w:spacing w:val="2"/>
          <w:kern w:val="0"/>
          <w:szCs w:val="21"/>
        </w:rPr>
        <w:t>的生产、制造、安装等，各项技术标准应当符合国家标准和各项规范要求；国家没有相应标准、规范的，可使用行业标准、规定；且应符合采购约定的技术要求和规范。</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（3）</w:t>
      </w:r>
      <w:r>
        <w:rPr>
          <w:rFonts w:ascii="宋体" w:hAnsi="宋体" w:cs="宋体"/>
          <w:spacing w:val="2"/>
          <w:kern w:val="0"/>
          <w:szCs w:val="21"/>
        </w:rPr>
        <w:t>质量保证：</w:t>
      </w:r>
      <w:r>
        <w:rPr>
          <w:rFonts w:hint="eastAsia" w:ascii="宋体" w:hAnsi="宋体" w:cs="宋体"/>
          <w:spacing w:val="2"/>
          <w:kern w:val="0"/>
          <w:szCs w:val="21"/>
        </w:rPr>
        <w:t>投标</w:t>
      </w:r>
      <w:r>
        <w:rPr>
          <w:rFonts w:ascii="宋体" w:hAnsi="宋体" w:cs="宋体"/>
          <w:spacing w:val="2"/>
          <w:kern w:val="0"/>
          <w:szCs w:val="21"/>
        </w:rPr>
        <w:t>产品的所有部件是全新的、未使用过的，完全符合采购规定的质量、规格和性能的要求，</w:t>
      </w:r>
      <w:r>
        <w:rPr>
          <w:rFonts w:hint="eastAsia" w:ascii="宋体" w:hAnsi="宋体" w:cs="宋体"/>
          <w:spacing w:val="2"/>
          <w:kern w:val="0"/>
          <w:szCs w:val="21"/>
        </w:rPr>
        <w:t>投标人</w:t>
      </w:r>
      <w:r>
        <w:rPr>
          <w:rFonts w:ascii="宋体" w:hAnsi="宋体" w:cs="宋体"/>
          <w:spacing w:val="2"/>
          <w:kern w:val="0"/>
          <w:szCs w:val="21"/>
        </w:rPr>
        <w:t>应保证其提供的</w:t>
      </w:r>
      <w:r>
        <w:rPr>
          <w:rFonts w:hint="eastAsia" w:ascii="宋体" w:hAnsi="宋体" w:cs="宋体"/>
          <w:spacing w:val="2"/>
          <w:kern w:val="0"/>
          <w:szCs w:val="21"/>
        </w:rPr>
        <w:t>货物</w:t>
      </w:r>
      <w:r>
        <w:rPr>
          <w:rFonts w:ascii="宋体" w:hAnsi="宋体" w:cs="宋体"/>
          <w:spacing w:val="2"/>
          <w:kern w:val="0"/>
          <w:szCs w:val="21"/>
        </w:rPr>
        <w:t>在正确安装、正常使用和保养条件下，在规定的使用寿命期内具有满意的性能。</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（4）</w:t>
      </w:r>
      <w:r>
        <w:rPr>
          <w:rFonts w:ascii="宋体" w:hAnsi="宋体" w:cs="宋体"/>
          <w:spacing w:val="2"/>
          <w:kern w:val="0"/>
          <w:szCs w:val="21"/>
        </w:rPr>
        <w:t>在未验收前，请</w:t>
      </w:r>
      <w:r>
        <w:rPr>
          <w:rFonts w:hint="eastAsia" w:ascii="宋体" w:hAnsi="宋体" w:cs="宋体"/>
          <w:spacing w:val="2"/>
          <w:kern w:val="0"/>
          <w:szCs w:val="21"/>
        </w:rPr>
        <w:t>中标人</w:t>
      </w:r>
      <w:r>
        <w:rPr>
          <w:rFonts w:ascii="宋体" w:hAnsi="宋体" w:cs="宋体"/>
          <w:spacing w:val="2"/>
          <w:kern w:val="0"/>
          <w:szCs w:val="21"/>
        </w:rPr>
        <w:t>自行负责保管好施工材料、工具等。采购人不为施工期间材料丢失、被盗、损坏及与其它施工单位产生的纠纷等事项承担责任，直至验收合格</w:t>
      </w:r>
      <w:r>
        <w:rPr>
          <w:rFonts w:hint="eastAsia" w:ascii="宋体" w:hAnsi="宋体" w:cs="宋体"/>
          <w:spacing w:val="2"/>
          <w:kern w:val="0"/>
          <w:szCs w:val="21"/>
        </w:rPr>
        <w:t>；中标人出现的事故与采购人无关。</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（5）在安装过程中要委派有经验的专业技术人员进行安装调试，确保设备正常使用。</w:t>
      </w:r>
    </w:p>
    <w:p>
      <w:pPr>
        <w:widowControl/>
        <w:spacing w:line="360" w:lineRule="auto"/>
        <w:ind w:firstLine="428" w:firstLineChars="200"/>
        <w:jc w:val="left"/>
        <w:rPr>
          <w:rFonts w:ascii="宋体" w:hAnsi="宋体" w:cs="宋体"/>
          <w:spacing w:val="2"/>
          <w:kern w:val="0"/>
          <w:szCs w:val="21"/>
        </w:rPr>
      </w:pPr>
      <w:r>
        <w:rPr>
          <w:rFonts w:ascii="宋体" w:hAnsi="宋体" w:cs="宋体"/>
          <w:spacing w:val="2"/>
          <w:kern w:val="0"/>
          <w:szCs w:val="21"/>
        </w:rPr>
        <w:t>3</w:t>
      </w:r>
      <w:r>
        <w:rPr>
          <w:rFonts w:hint="eastAsia" w:ascii="宋体" w:hAnsi="宋体" w:cs="宋体"/>
          <w:spacing w:val="2"/>
          <w:kern w:val="0"/>
          <w:szCs w:val="21"/>
        </w:rPr>
        <w:t>、环保技术标准需达</w:t>
      </w:r>
      <w:r>
        <w:rPr>
          <w:rFonts w:ascii="宋体" w:hAnsi="宋体" w:cs="宋体"/>
          <w:spacing w:val="2"/>
          <w:kern w:val="0"/>
          <w:szCs w:val="21"/>
        </w:rPr>
        <w:t>到以下要求：（均按照国家最新标准）</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GB18580-2017《室内装饰装修材料 人造板及其制品中甲醛释放限量》”</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GB18581-2009室内装饰装修材料溶济型木器涂料中有害物质限量”</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GB18583-2008室内装饰装修材料胶粘剂中有害物质限量”</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GB18584-2001室内装饰装修材料木家具中有害物质限量”标准。</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QB/T 4463-2013《家具用封条边技术要求》”</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 xml:space="preserve">QB/T 2189-2013《家具五金 </w:t>
      </w:r>
      <w:r>
        <w:rPr>
          <w:rFonts w:hint="eastAsia" w:ascii="宋体" w:hAnsi="宋体" w:cs="宋体"/>
          <w:spacing w:val="2"/>
          <w:kern w:val="0"/>
          <w:szCs w:val="21"/>
        </w:rPr>
        <w:t>杯状暗铰链》”</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w:t>
      </w:r>
      <w:r>
        <w:rPr>
          <w:rFonts w:ascii="宋体" w:hAnsi="宋体" w:cs="宋体"/>
          <w:spacing w:val="2"/>
          <w:kern w:val="0"/>
          <w:szCs w:val="21"/>
        </w:rPr>
        <w:t xml:space="preserve">QB/T 2454-2013《家具五金 </w:t>
      </w:r>
      <w:r>
        <w:rPr>
          <w:rFonts w:hint="eastAsia" w:ascii="宋体" w:hAnsi="宋体" w:cs="宋体"/>
          <w:spacing w:val="2"/>
          <w:kern w:val="0"/>
          <w:szCs w:val="21"/>
        </w:rPr>
        <w:t>抽屉导轨》”</w:t>
      </w:r>
    </w:p>
    <w:p>
      <w:pPr>
        <w:adjustRightInd w:val="0"/>
        <w:snapToGrid w:val="0"/>
        <w:spacing w:line="360" w:lineRule="auto"/>
        <w:ind w:firstLine="420" w:firstLineChars="200"/>
        <w:jc w:val="left"/>
        <w:rPr>
          <w:rFonts w:ascii="宋体" w:hAnsi="宋体"/>
          <w:bCs/>
          <w:szCs w:val="21"/>
        </w:rPr>
      </w:pPr>
      <w:r>
        <w:rPr>
          <w:rFonts w:hint="eastAsia" w:ascii="宋体" w:hAnsi="宋体"/>
          <w:bCs/>
          <w:szCs w:val="21"/>
        </w:rPr>
        <w:t>4、采购</w:t>
      </w:r>
      <w:r>
        <w:rPr>
          <w:rFonts w:ascii="宋体" w:hAnsi="宋体"/>
          <w:bCs/>
          <w:szCs w:val="21"/>
        </w:rPr>
        <w:t>验收：</w:t>
      </w:r>
    </w:p>
    <w:p>
      <w:pPr>
        <w:adjustRightInd w:val="0"/>
        <w:snapToGrid w:val="0"/>
        <w:spacing w:line="360" w:lineRule="auto"/>
        <w:ind w:firstLine="420" w:firstLineChars="200"/>
        <w:jc w:val="left"/>
        <w:rPr>
          <w:rFonts w:ascii="宋体" w:hAnsi="宋体"/>
          <w:szCs w:val="21"/>
        </w:rPr>
      </w:pPr>
      <w:r>
        <w:rPr>
          <w:rFonts w:hint="eastAsia" w:ascii="宋体" w:hAnsi="宋体"/>
          <w:szCs w:val="21"/>
        </w:rPr>
        <w:t>（1）中标人在交货时，需向采购人提供装箱清单和检验合格证。</w:t>
      </w:r>
    </w:p>
    <w:p>
      <w:pPr>
        <w:adjustRightInd w:val="0"/>
        <w:snapToGrid w:val="0"/>
        <w:spacing w:line="360" w:lineRule="auto"/>
        <w:ind w:firstLine="420" w:firstLineChars="200"/>
        <w:jc w:val="left"/>
        <w:rPr>
          <w:rFonts w:ascii="宋体" w:hAnsi="宋体"/>
          <w:szCs w:val="21"/>
        </w:rPr>
      </w:pPr>
      <w:r>
        <w:rPr>
          <w:rFonts w:hint="eastAsia" w:ascii="宋体" w:hAnsi="宋体"/>
          <w:szCs w:val="21"/>
        </w:rPr>
        <w:t>（2）投标产品所选用主材、辅材须达到或超过本招标文件和国家相关规定的要求。采购人在认为有必要时可对中标产品相应主材、辅材进行检测，如检测不符合国家相应标准或招标文件中设定的标准，将判定所供设备不合格，同时中标人必须承担由此给采购人造成的损失；如检测符合国家相应标准或招标文件中设定的标准，其检测费由采购人承担。</w:t>
      </w:r>
    </w:p>
    <w:p>
      <w:pPr>
        <w:widowControl/>
        <w:spacing w:line="360" w:lineRule="auto"/>
        <w:ind w:firstLine="420" w:firstLineChars="200"/>
        <w:jc w:val="left"/>
        <w:rPr>
          <w:rFonts w:ascii="宋体" w:hAnsi="宋体" w:cs="宋体"/>
          <w:spacing w:val="2"/>
          <w:kern w:val="0"/>
          <w:szCs w:val="21"/>
        </w:rPr>
      </w:pPr>
      <w:r>
        <w:rPr>
          <w:rFonts w:hint="eastAsia" w:ascii="宋体" w:hAnsi="宋体"/>
          <w:szCs w:val="21"/>
        </w:rPr>
        <w:t>（3）</w:t>
      </w:r>
      <w:r>
        <w:rPr>
          <w:rFonts w:ascii="宋体" w:hAnsi="宋体"/>
          <w:szCs w:val="21"/>
        </w:rPr>
        <w:t>对货物安装验收不合格时，</w:t>
      </w:r>
      <w:r>
        <w:rPr>
          <w:rFonts w:hint="eastAsia" w:ascii="宋体" w:hAnsi="宋体"/>
          <w:szCs w:val="21"/>
        </w:rPr>
        <w:t>中</w:t>
      </w:r>
      <w:r>
        <w:rPr>
          <w:rFonts w:ascii="宋体" w:hAnsi="宋体"/>
          <w:szCs w:val="21"/>
        </w:rPr>
        <w:t>标</w:t>
      </w:r>
      <w:r>
        <w:rPr>
          <w:rFonts w:hint="eastAsia" w:ascii="宋体" w:hAnsi="宋体"/>
          <w:szCs w:val="21"/>
        </w:rPr>
        <w:t>人</w:t>
      </w:r>
      <w:r>
        <w:rPr>
          <w:rFonts w:ascii="宋体" w:hAnsi="宋体"/>
          <w:szCs w:val="21"/>
        </w:rPr>
        <w:t>应予以免费调换，直至符合规定，采购人不承担因调退货而发生的任何费用和责任，如因货物质量给采购人带来的损失，</w:t>
      </w:r>
      <w:r>
        <w:rPr>
          <w:rFonts w:hint="eastAsia" w:ascii="宋体" w:hAnsi="宋体"/>
          <w:szCs w:val="21"/>
        </w:rPr>
        <w:t>中</w:t>
      </w:r>
      <w:r>
        <w:rPr>
          <w:rFonts w:ascii="宋体" w:hAnsi="宋体"/>
          <w:szCs w:val="21"/>
        </w:rPr>
        <w:t>标</w:t>
      </w:r>
      <w:r>
        <w:rPr>
          <w:rFonts w:hint="eastAsia" w:ascii="宋体" w:hAnsi="宋体"/>
          <w:szCs w:val="21"/>
        </w:rPr>
        <w:t>人</w:t>
      </w:r>
      <w:r>
        <w:rPr>
          <w:rFonts w:ascii="宋体" w:hAnsi="宋体"/>
          <w:szCs w:val="21"/>
        </w:rPr>
        <w:t>还应赔偿采购人直接损失费用。</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三、对供应商的其它要求：</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1、预算价：29.5万元。</w:t>
      </w:r>
    </w:p>
    <w:p>
      <w:pPr>
        <w:widowControl/>
        <w:spacing w:line="360" w:lineRule="auto"/>
        <w:ind w:firstLine="428" w:firstLineChars="200"/>
        <w:jc w:val="left"/>
        <w:rPr>
          <w:rFonts w:ascii="宋体" w:hAnsi="宋体" w:cs="宋体"/>
          <w:spacing w:val="2"/>
          <w:kern w:val="0"/>
          <w:szCs w:val="21"/>
        </w:rPr>
      </w:pPr>
      <w:r>
        <w:rPr>
          <w:rFonts w:ascii="宋体" w:hAnsi="宋体" w:cs="宋体"/>
          <w:spacing w:val="2"/>
          <w:kern w:val="0"/>
          <w:szCs w:val="21"/>
        </w:rPr>
        <w:t>2</w:t>
      </w:r>
      <w:r>
        <w:rPr>
          <w:rFonts w:hint="eastAsia" w:ascii="宋体" w:hAnsi="宋体" w:cs="宋体"/>
          <w:spacing w:val="2"/>
          <w:kern w:val="0"/>
          <w:szCs w:val="21"/>
        </w:rPr>
        <w:t>、付款方式：本项目无预付款，无进度款，供货安装完毕，验收合格通过后付相应合同价款的90%，余款一年后付清（无息）。</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3、供货日期：成交单位必须在公示结束后三日内签订合同，合同签订之日起七日内将所有家具送至采购人指定地点，并安装调试到位至验收合格。如成交单位因自身原因未按时签订合同或签订合同后未按期履约的，采购单位有权取消其中标资格或解除合同。</w:t>
      </w:r>
    </w:p>
    <w:p>
      <w:pPr>
        <w:adjustRightInd w:val="0"/>
        <w:snapToGrid w:val="0"/>
        <w:spacing w:line="360" w:lineRule="auto"/>
        <w:ind w:firstLine="428" w:firstLineChars="200"/>
        <w:jc w:val="left"/>
        <w:rPr>
          <w:rFonts w:ascii="宋体" w:hAnsi="宋体" w:cs="宋体"/>
          <w:spacing w:val="2"/>
          <w:kern w:val="0"/>
          <w:szCs w:val="21"/>
        </w:rPr>
      </w:pPr>
      <w:r>
        <w:rPr>
          <w:rFonts w:ascii="宋体" w:hAnsi="宋体" w:cs="宋体"/>
          <w:spacing w:val="2"/>
          <w:kern w:val="0"/>
          <w:szCs w:val="21"/>
        </w:rPr>
        <w:t>4</w:t>
      </w:r>
      <w:r>
        <w:rPr>
          <w:rFonts w:hint="eastAsia" w:ascii="宋体" w:hAnsi="宋体" w:cs="宋体"/>
          <w:spacing w:val="2"/>
          <w:kern w:val="0"/>
          <w:szCs w:val="21"/>
        </w:rPr>
        <w:t>、</w:t>
      </w:r>
      <w:r>
        <w:rPr>
          <w:rFonts w:ascii="宋体" w:hAnsi="宋体" w:cs="宋体"/>
          <w:spacing w:val="2"/>
          <w:kern w:val="0"/>
          <w:szCs w:val="21"/>
        </w:rPr>
        <w:t>质保及售后服务要求</w:t>
      </w:r>
    </w:p>
    <w:p>
      <w:pPr>
        <w:adjustRightInd w:val="0"/>
        <w:snapToGrid w:val="0"/>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（1）</w:t>
      </w:r>
      <w:r>
        <w:rPr>
          <w:rFonts w:ascii="宋体" w:hAnsi="宋体" w:cs="宋体"/>
          <w:spacing w:val="2"/>
          <w:kern w:val="0"/>
          <w:szCs w:val="21"/>
        </w:rPr>
        <w:t>所有</w:t>
      </w:r>
      <w:r>
        <w:rPr>
          <w:rFonts w:hint="eastAsia" w:ascii="宋体" w:hAnsi="宋体" w:cs="宋体"/>
          <w:spacing w:val="2"/>
          <w:kern w:val="0"/>
          <w:szCs w:val="21"/>
        </w:rPr>
        <w:t>非易耗品</w:t>
      </w:r>
      <w:r>
        <w:rPr>
          <w:rFonts w:ascii="宋体" w:hAnsi="宋体" w:cs="宋体"/>
          <w:spacing w:val="2"/>
          <w:kern w:val="0"/>
          <w:szCs w:val="21"/>
        </w:rPr>
        <w:t>质保期均不少于3年，由货物安装合格后开始计算。质保期内的日常维护及保养工作免费。中标</w:t>
      </w:r>
      <w:r>
        <w:rPr>
          <w:rFonts w:hint="eastAsia" w:ascii="宋体" w:hAnsi="宋体" w:cs="宋体"/>
          <w:spacing w:val="2"/>
          <w:kern w:val="0"/>
          <w:szCs w:val="21"/>
        </w:rPr>
        <w:t>人</w:t>
      </w:r>
      <w:r>
        <w:rPr>
          <w:rFonts w:ascii="宋体" w:hAnsi="宋体" w:cs="宋体"/>
          <w:spacing w:val="2"/>
          <w:kern w:val="0"/>
          <w:szCs w:val="21"/>
        </w:rPr>
        <w:t>须委派指定的技术人员定期进行维护保养。</w:t>
      </w:r>
    </w:p>
    <w:p>
      <w:pPr>
        <w:adjustRightInd w:val="0"/>
        <w:snapToGrid w:val="0"/>
        <w:spacing w:line="360" w:lineRule="auto"/>
        <w:ind w:firstLine="420" w:firstLineChars="200"/>
        <w:jc w:val="left"/>
        <w:rPr>
          <w:rFonts w:ascii="宋体" w:hAnsi="宋体"/>
          <w:szCs w:val="21"/>
        </w:rPr>
      </w:pPr>
      <w:r>
        <w:rPr>
          <w:rFonts w:hint="eastAsia" w:ascii="宋体" w:hAnsi="宋体"/>
          <w:szCs w:val="21"/>
        </w:rPr>
        <w:t>（2）</w:t>
      </w:r>
      <w:r>
        <w:rPr>
          <w:rFonts w:ascii="宋体" w:hAnsi="宋体"/>
          <w:szCs w:val="21"/>
        </w:rPr>
        <w:t>所有货物在使用期限内由于其本身的缺陷或质量问题造成的任何故障或损坏，不管是否在质保期内，中标</w:t>
      </w:r>
      <w:r>
        <w:rPr>
          <w:rFonts w:hint="eastAsia" w:ascii="宋体" w:hAnsi="宋体"/>
          <w:szCs w:val="21"/>
        </w:rPr>
        <w:t>人</w:t>
      </w:r>
      <w:r>
        <w:rPr>
          <w:rFonts w:ascii="宋体" w:hAnsi="宋体"/>
          <w:szCs w:val="21"/>
        </w:rPr>
        <w:t>必须及时维修或更换，一切费用由中标</w:t>
      </w:r>
      <w:r>
        <w:rPr>
          <w:rFonts w:hint="eastAsia" w:ascii="宋体" w:hAnsi="宋体"/>
          <w:szCs w:val="21"/>
        </w:rPr>
        <w:t>人</w:t>
      </w:r>
      <w:r>
        <w:rPr>
          <w:rFonts w:ascii="宋体" w:hAnsi="宋体"/>
          <w:szCs w:val="21"/>
        </w:rPr>
        <w:t>承担。</w:t>
      </w:r>
    </w:p>
    <w:p>
      <w:pPr>
        <w:adjustRightInd w:val="0"/>
        <w:snapToGrid w:val="0"/>
        <w:spacing w:line="360" w:lineRule="auto"/>
        <w:ind w:firstLine="420" w:firstLineChars="200"/>
        <w:jc w:val="left"/>
        <w:rPr>
          <w:rFonts w:ascii="宋体" w:hAnsi="宋体"/>
          <w:szCs w:val="21"/>
        </w:rPr>
      </w:pPr>
      <w:r>
        <w:rPr>
          <w:rFonts w:hint="eastAsia" w:ascii="宋体" w:hAnsi="宋体"/>
          <w:szCs w:val="21"/>
        </w:rPr>
        <w:t>（3）</w:t>
      </w:r>
      <w:r>
        <w:rPr>
          <w:rFonts w:ascii="宋体" w:hAnsi="宋体"/>
          <w:szCs w:val="21"/>
        </w:rPr>
        <w:t>维修服务要求24小时响应。在接到报修通知后6小时内到现场服务并连续进行，直至故障排除完全恢复正常使用为止。无特殊情况下，所有维修要求必须在</w:t>
      </w:r>
      <w:r>
        <w:rPr>
          <w:rFonts w:hint="eastAsia" w:ascii="宋体" w:hAnsi="宋体"/>
          <w:szCs w:val="21"/>
        </w:rPr>
        <w:t>24</w:t>
      </w:r>
      <w:r>
        <w:rPr>
          <w:rFonts w:ascii="宋体" w:hAnsi="宋体"/>
          <w:szCs w:val="21"/>
        </w:rPr>
        <w:t>小时内完全得到解决。维修机构必须备有足够的备品备件，以满足</w:t>
      </w:r>
      <w:r>
        <w:rPr>
          <w:rFonts w:hint="eastAsia" w:ascii="宋体" w:hAnsi="宋体"/>
          <w:szCs w:val="21"/>
        </w:rPr>
        <w:t>采购人</w:t>
      </w:r>
      <w:r>
        <w:rPr>
          <w:rFonts w:ascii="宋体" w:hAnsi="宋体"/>
          <w:szCs w:val="21"/>
        </w:rPr>
        <w:t>对维修的要求。</w:t>
      </w:r>
      <w:r>
        <w:rPr>
          <w:rFonts w:hint="eastAsia" w:ascii="宋体" w:hAnsi="宋体"/>
          <w:szCs w:val="21"/>
        </w:rPr>
        <w:t>质保期内应免费提供，在免费质保期满后三年内价格不变。</w:t>
      </w:r>
    </w:p>
    <w:p>
      <w:pPr>
        <w:adjustRightInd w:val="0"/>
        <w:snapToGrid w:val="0"/>
        <w:spacing w:line="360" w:lineRule="auto"/>
        <w:ind w:firstLine="420" w:firstLineChars="200"/>
        <w:jc w:val="left"/>
        <w:rPr>
          <w:rFonts w:ascii="宋体" w:hAnsi="宋体"/>
          <w:szCs w:val="21"/>
        </w:rPr>
      </w:pPr>
      <w:r>
        <w:rPr>
          <w:rFonts w:hint="eastAsia" w:ascii="宋体" w:hAnsi="宋体"/>
          <w:szCs w:val="21"/>
        </w:rPr>
        <w:t>（4）</w:t>
      </w:r>
      <w:r>
        <w:rPr>
          <w:rFonts w:ascii="宋体" w:hAnsi="宋体"/>
          <w:szCs w:val="21"/>
        </w:rPr>
        <w:t>在质保期满后，货物出现故障时，</w:t>
      </w:r>
      <w:r>
        <w:rPr>
          <w:rFonts w:hint="eastAsia" w:ascii="宋体" w:hAnsi="宋体"/>
          <w:szCs w:val="21"/>
        </w:rPr>
        <w:t>中</w:t>
      </w:r>
      <w:r>
        <w:rPr>
          <w:rFonts w:ascii="宋体" w:hAnsi="宋体"/>
          <w:szCs w:val="21"/>
        </w:rPr>
        <w:t>标</w:t>
      </w:r>
      <w:r>
        <w:rPr>
          <w:rFonts w:hint="eastAsia" w:ascii="宋体" w:hAnsi="宋体"/>
          <w:szCs w:val="21"/>
        </w:rPr>
        <w:t>人</w:t>
      </w:r>
      <w:r>
        <w:rPr>
          <w:rFonts w:ascii="宋体" w:hAnsi="宋体"/>
          <w:szCs w:val="21"/>
        </w:rPr>
        <w:t>仍需做好售后服务，并在上述时限内赶到现场，及时处理解决。</w:t>
      </w:r>
    </w:p>
    <w:p>
      <w:pPr>
        <w:adjustRightInd w:val="0"/>
        <w:snapToGrid w:val="0"/>
        <w:spacing w:line="360" w:lineRule="auto"/>
        <w:ind w:firstLine="420" w:firstLineChars="200"/>
        <w:jc w:val="left"/>
        <w:rPr>
          <w:rFonts w:ascii="宋体" w:hAnsi="宋体"/>
          <w:szCs w:val="21"/>
        </w:rPr>
      </w:pPr>
      <w:r>
        <w:rPr>
          <w:rFonts w:hint="eastAsia" w:ascii="宋体" w:hAnsi="宋体"/>
          <w:szCs w:val="21"/>
        </w:rPr>
        <w:t>（5）中标人在实施项目过程中的出现的安全事故由中标人自行负责。</w:t>
      </w:r>
    </w:p>
    <w:p>
      <w:pPr>
        <w:widowControl/>
        <w:spacing w:line="360" w:lineRule="auto"/>
        <w:ind w:firstLine="428" w:firstLineChars="200"/>
        <w:jc w:val="left"/>
        <w:rPr>
          <w:rFonts w:ascii="宋体" w:hAnsi="宋体" w:cs="宋体"/>
          <w:spacing w:val="2"/>
          <w:kern w:val="0"/>
          <w:szCs w:val="21"/>
        </w:rPr>
      </w:pPr>
      <w:r>
        <w:rPr>
          <w:rFonts w:hint="eastAsia" w:ascii="宋体" w:hAnsi="宋体" w:cs="宋体"/>
          <w:spacing w:val="2"/>
          <w:kern w:val="0"/>
          <w:szCs w:val="21"/>
        </w:rPr>
        <w:t>5、免费送货到甲方所指定的地点。</w:t>
      </w:r>
    </w:p>
    <w:p>
      <w:pPr>
        <w:widowControl/>
        <w:spacing w:line="360" w:lineRule="auto"/>
        <w:ind w:firstLine="428" w:firstLineChars="200"/>
        <w:jc w:val="left"/>
        <w:rPr>
          <w:rFonts w:ascii="宋体" w:hAnsi="宋体" w:cs="宋体"/>
          <w:spacing w:val="2"/>
          <w:kern w:val="0"/>
          <w:szCs w:val="21"/>
        </w:rPr>
      </w:pPr>
      <w:r>
        <w:rPr>
          <w:rFonts w:ascii="宋体" w:hAnsi="宋体" w:cs="宋体"/>
          <w:spacing w:val="2"/>
          <w:kern w:val="0"/>
          <w:szCs w:val="21"/>
        </w:rPr>
        <w:t>6</w:t>
      </w:r>
      <w:r>
        <w:rPr>
          <w:rFonts w:hint="eastAsia" w:ascii="宋体" w:hAnsi="宋体" w:cs="宋体"/>
          <w:spacing w:val="2"/>
          <w:kern w:val="0"/>
          <w:szCs w:val="21"/>
        </w:rPr>
        <w:t>、上述设备均应以人民币报价，金额单位元；</w:t>
      </w:r>
      <w:r>
        <w:rPr>
          <w:rFonts w:ascii="宋体" w:hAnsi="宋体" w:cs="宋体"/>
          <w:spacing w:val="2"/>
          <w:kern w:val="0"/>
          <w:szCs w:val="21"/>
        </w:rPr>
        <w:t>投标总报价一次报定，包括所投货物及其备品、备件和专用工具费用、税费及包装、运至最终目的地的运输、仓储、保险、现场吊装、检测验收、检测费、安装调试、技术支持与培训、售后服务与维保及相关劳务支出等工作所发生的全部费用、企业利润、税金和政策性文件规定以及质保期间的一切费用，但不限于上述费用。</w:t>
      </w: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r>
        <w:rPr>
          <w:rFonts w:hint="eastAsia" w:ascii="宋体" w:hAnsi="宋体"/>
          <w:b/>
          <w:bCs/>
          <w:sz w:val="30"/>
          <w:szCs w:val="30"/>
        </w:rPr>
        <w:t>第六章  响应文件的格式</w:t>
      </w:r>
    </w:p>
    <w:p>
      <w:pPr>
        <w:rPr>
          <w:rFonts w:ascii="宋体" w:hAnsi="宋体"/>
          <w:sz w:val="32"/>
          <w:szCs w:val="32"/>
        </w:rPr>
      </w:pPr>
    </w:p>
    <w:p>
      <w:pPr>
        <w:spacing w:line="480" w:lineRule="auto"/>
        <w:jc w:val="center"/>
        <w:rPr>
          <w:rFonts w:ascii="宋体" w:hAnsi="宋体" w:cs="宋体"/>
          <w:sz w:val="36"/>
          <w:szCs w:val="36"/>
          <w:u w:val="single"/>
        </w:rPr>
      </w:pPr>
      <w:r>
        <w:rPr>
          <w:rFonts w:hint="eastAsia" w:ascii="宋体" w:hAnsi="宋体" w:cs="宋体"/>
          <w:sz w:val="36"/>
          <w:szCs w:val="36"/>
          <w:u w:val="single"/>
        </w:rPr>
        <w:t xml:space="preserve">                            项目</w:t>
      </w:r>
    </w:p>
    <w:p>
      <w:pPr>
        <w:spacing w:line="480" w:lineRule="auto"/>
        <w:jc w:val="center"/>
        <w:rPr>
          <w:rFonts w:ascii="宋体" w:hAnsi="宋体" w:cs="宋体"/>
          <w:sz w:val="18"/>
          <w:szCs w:val="18"/>
        </w:rPr>
      </w:pPr>
    </w:p>
    <w:p>
      <w:pPr>
        <w:spacing w:line="480" w:lineRule="auto"/>
        <w:jc w:val="center"/>
        <w:rPr>
          <w:rFonts w:ascii="宋体" w:hAnsi="宋体" w:cs="宋体"/>
          <w:sz w:val="72"/>
          <w:szCs w:val="72"/>
        </w:rPr>
      </w:pPr>
      <w:r>
        <w:rPr>
          <w:rFonts w:hint="eastAsia" w:ascii="宋体" w:hAnsi="宋体" w:cs="宋体"/>
          <w:sz w:val="72"/>
          <w:szCs w:val="72"/>
        </w:rPr>
        <w:t>响</w:t>
      </w:r>
    </w:p>
    <w:p>
      <w:pPr>
        <w:spacing w:line="480" w:lineRule="auto"/>
        <w:jc w:val="center"/>
        <w:rPr>
          <w:rFonts w:ascii="宋体" w:hAnsi="宋体" w:cs="宋体"/>
          <w:sz w:val="72"/>
          <w:szCs w:val="72"/>
        </w:rPr>
      </w:pPr>
      <w:r>
        <w:rPr>
          <w:rFonts w:hint="eastAsia" w:ascii="宋体" w:hAnsi="宋体" w:cs="宋体"/>
          <w:sz w:val="72"/>
          <w:szCs w:val="72"/>
        </w:rPr>
        <w:t>应</w:t>
      </w:r>
    </w:p>
    <w:p>
      <w:pPr>
        <w:spacing w:line="480" w:lineRule="auto"/>
        <w:jc w:val="center"/>
        <w:rPr>
          <w:rFonts w:ascii="宋体" w:hAnsi="宋体" w:cs="宋体"/>
          <w:sz w:val="72"/>
          <w:szCs w:val="72"/>
        </w:rPr>
      </w:pPr>
      <w:r>
        <w:rPr>
          <w:rFonts w:hint="eastAsia" w:ascii="宋体" w:hAnsi="宋体" w:cs="宋体"/>
          <w:sz w:val="72"/>
          <w:szCs w:val="72"/>
        </w:rPr>
        <w:t>文</w:t>
      </w:r>
    </w:p>
    <w:p>
      <w:pPr>
        <w:spacing w:line="480" w:lineRule="auto"/>
        <w:jc w:val="center"/>
        <w:rPr>
          <w:rFonts w:ascii="宋体" w:hAnsi="宋体" w:cs="宋体"/>
          <w:sz w:val="72"/>
          <w:szCs w:val="72"/>
        </w:rPr>
      </w:pPr>
      <w:r>
        <w:rPr>
          <w:rFonts w:hint="eastAsia" w:ascii="宋体" w:hAnsi="宋体" w:cs="宋体"/>
          <w:sz w:val="72"/>
          <w:szCs w:val="72"/>
        </w:rPr>
        <w:t>件</w:t>
      </w:r>
    </w:p>
    <w:p>
      <w:pPr>
        <w:tabs>
          <w:tab w:val="left" w:pos="840"/>
          <w:tab w:val="left" w:pos="8280"/>
        </w:tabs>
        <w:spacing w:line="480" w:lineRule="auto"/>
        <w:ind w:firstLine="711" w:firstLineChars="395"/>
        <w:rPr>
          <w:rFonts w:ascii="宋体" w:hAnsi="宋体" w:cs="宋体"/>
          <w:sz w:val="18"/>
          <w:szCs w:val="18"/>
        </w:rPr>
      </w:pPr>
    </w:p>
    <w:p>
      <w:pPr>
        <w:tabs>
          <w:tab w:val="left" w:pos="840"/>
          <w:tab w:val="left" w:pos="8280"/>
        </w:tabs>
        <w:spacing w:line="480" w:lineRule="auto"/>
        <w:ind w:firstLine="1800" w:firstLineChars="600"/>
        <w:rPr>
          <w:rFonts w:ascii="宋体" w:hAnsi="宋体" w:cs="宋体"/>
          <w:sz w:val="30"/>
        </w:rPr>
      </w:pPr>
      <w:r>
        <w:rPr>
          <w:rFonts w:hint="eastAsia" w:ascii="宋体" w:hAnsi="宋体" w:cs="宋体"/>
          <w:sz w:val="30"/>
        </w:rPr>
        <w:t>项目名称：</w:t>
      </w:r>
    </w:p>
    <w:p>
      <w:pPr>
        <w:tabs>
          <w:tab w:val="left" w:pos="840"/>
          <w:tab w:val="left" w:pos="8280"/>
        </w:tabs>
        <w:spacing w:line="480" w:lineRule="auto"/>
        <w:ind w:firstLine="1785" w:firstLineChars="595"/>
        <w:rPr>
          <w:rFonts w:ascii="宋体" w:hAnsi="宋体" w:cs="宋体"/>
          <w:sz w:val="30"/>
        </w:rPr>
      </w:pPr>
      <w:r>
        <w:rPr>
          <w:rFonts w:hint="eastAsia" w:ascii="宋体" w:hAnsi="宋体" w:cs="宋体"/>
          <w:sz w:val="30"/>
        </w:rPr>
        <w:t>项目编号：</w:t>
      </w:r>
    </w:p>
    <w:p>
      <w:pPr>
        <w:tabs>
          <w:tab w:val="left" w:pos="840"/>
          <w:tab w:val="left" w:pos="8280"/>
        </w:tabs>
        <w:spacing w:line="480" w:lineRule="auto"/>
        <w:ind w:firstLine="1785" w:firstLineChars="595"/>
        <w:rPr>
          <w:rFonts w:ascii="宋体" w:hAnsi="宋体" w:cs="宋体"/>
          <w:sz w:val="30"/>
        </w:rPr>
      </w:pPr>
      <w:r>
        <w:rPr>
          <w:rFonts w:hint="eastAsia" w:ascii="宋体" w:hAnsi="宋体" w:cs="宋体"/>
          <w:sz w:val="30"/>
        </w:rPr>
        <w:t xml:space="preserve">报价单位（盖章）： </w:t>
      </w:r>
    </w:p>
    <w:p>
      <w:pPr>
        <w:tabs>
          <w:tab w:val="left" w:pos="840"/>
          <w:tab w:val="left" w:pos="8280"/>
        </w:tabs>
        <w:spacing w:line="480" w:lineRule="auto"/>
        <w:ind w:firstLine="1200" w:firstLineChars="400"/>
        <w:rPr>
          <w:rFonts w:ascii="宋体" w:hAnsi="宋体" w:cs="宋体"/>
          <w:sz w:val="30"/>
        </w:rPr>
      </w:pPr>
      <w:r>
        <w:rPr>
          <w:rFonts w:hint="eastAsia" w:ascii="宋体" w:hAnsi="宋体" w:cs="宋体"/>
          <w:sz w:val="30"/>
        </w:rPr>
        <w:t xml:space="preserve">法定代表人或被授权人（签名或盖章）： </w:t>
      </w:r>
    </w:p>
    <w:p>
      <w:pPr>
        <w:spacing w:line="480" w:lineRule="auto"/>
        <w:rPr>
          <w:rFonts w:ascii="宋体" w:hAnsi="宋体" w:cs="宋体"/>
          <w:sz w:val="32"/>
          <w:szCs w:val="32"/>
        </w:rPr>
      </w:pPr>
      <w:r>
        <w:rPr>
          <w:rFonts w:hint="eastAsia" w:ascii="宋体" w:hAnsi="宋体" w:cs="宋体"/>
          <w:sz w:val="32"/>
          <w:szCs w:val="32"/>
        </w:rPr>
        <w:t xml:space="preserve">                      二○二一年  月  日</w:t>
      </w:r>
    </w:p>
    <w:p>
      <w:pPr>
        <w:spacing w:line="360" w:lineRule="auto"/>
        <w:jc w:val="center"/>
        <w:rPr>
          <w:rFonts w:ascii="宋体" w:hAnsi="宋体"/>
          <w:sz w:val="30"/>
          <w:szCs w:val="30"/>
        </w:rPr>
      </w:pPr>
      <w:r>
        <w:rPr>
          <w:rFonts w:hint="eastAsia" w:ascii="宋体" w:hAnsi="宋体"/>
          <w:sz w:val="30"/>
          <w:szCs w:val="30"/>
        </w:rPr>
        <w:t>一、</w:t>
      </w:r>
      <w:r>
        <w:rPr>
          <w:rFonts w:hint="eastAsia" w:ascii="宋体" w:hAnsi="宋体"/>
          <w:b/>
          <w:bCs/>
          <w:sz w:val="30"/>
          <w:szCs w:val="30"/>
        </w:rPr>
        <w:t>声明函</w:t>
      </w:r>
    </w:p>
    <w:p>
      <w:pPr>
        <w:spacing w:line="480" w:lineRule="auto"/>
        <w:rPr>
          <w:rFonts w:ascii="宋体" w:hAnsi="宋体"/>
          <w:sz w:val="24"/>
        </w:rPr>
      </w:pPr>
      <w:r>
        <w:rPr>
          <w:rFonts w:hint="eastAsia" w:ascii="宋体" w:hAnsi="宋体"/>
          <w:sz w:val="24"/>
        </w:rPr>
        <w:t>常州市武进区芙蓉初级中学：</w:t>
      </w:r>
    </w:p>
    <w:p>
      <w:pPr>
        <w:spacing w:line="360" w:lineRule="auto"/>
        <w:ind w:firstLine="480" w:firstLineChars="200"/>
        <w:rPr>
          <w:rFonts w:ascii="宋体" w:hAnsi="宋体"/>
          <w:sz w:val="24"/>
        </w:rPr>
      </w:pPr>
      <w:r>
        <w:rPr>
          <w:rFonts w:hint="eastAsia" w:ascii="宋体" w:hAnsi="宋体"/>
          <w:sz w:val="24"/>
        </w:rPr>
        <w:t>我单位收到“     ”询价文件，经仔细阅读和研究，愿意完全接受编制说明中的所有条件和要求。</w:t>
      </w:r>
    </w:p>
    <w:p>
      <w:pPr>
        <w:spacing w:line="360" w:lineRule="auto"/>
        <w:ind w:firstLine="480" w:firstLineChars="200"/>
        <w:rPr>
          <w:rFonts w:ascii="宋体" w:hAnsi="宋体"/>
          <w:sz w:val="24"/>
        </w:rPr>
      </w:pPr>
      <w:r>
        <w:rPr>
          <w:rFonts w:hint="eastAsia" w:ascii="宋体" w:hAnsi="宋体"/>
          <w:sz w:val="24"/>
        </w:rPr>
        <w:t>1、愿意提供询价文件中要求所有资料，并保证完全真实准确。</w:t>
      </w:r>
    </w:p>
    <w:p>
      <w:pPr>
        <w:spacing w:line="360" w:lineRule="auto"/>
        <w:ind w:firstLine="480" w:firstLineChars="200"/>
        <w:rPr>
          <w:rFonts w:ascii="宋体" w:hAnsi="宋体"/>
          <w:sz w:val="24"/>
        </w:rPr>
      </w:pPr>
      <w:r>
        <w:rPr>
          <w:rFonts w:hint="eastAsia" w:ascii="宋体" w:hAnsi="宋体"/>
          <w:sz w:val="24"/>
        </w:rPr>
        <w:t>2、我单位认为采购单位有权决定成交供应商，还认为政府采购最低报价是成交的主要条件，但不是唯一条件。</w:t>
      </w:r>
    </w:p>
    <w:p>
      <w:pPr>
        <w:spacing w:line="360" w:lineRule="auto"/>
        <w:ind w:firstLine="480" w:firstLineChars="200"/>
        <w:rPr>
          <w:rFonts w:ascii="宋体" w:hAnsi="宋体"/>
          <w:sz w:val="24"/>
        </w:rPr>
      </w:pPr>
      <w:r>
        <w:rPr>
          <w:rFonts w:hint="eastAsia" w:ascii="宋体" w:hAnsi="宋体"/>
          <w:sz w:val="24"/>
        </w:rPr>
        <w:t>3、愿意按照规定交纳保证金。</w:t>
      </w:r>
    </w:p>
    <w:p>
      <w:pPr>
        <w:spacing w:line="360" w:lineRule="auto"/>
        <w:ind w:firstLine="480" w:firstLineChars="200"/>
        <w:rPr>
          <w:rFonts w:ascii="宋体" w:hAnsi="宋体"/>
          <w:sz w:val="24"/>
        </w:rPr>
      </w:pPr>
      <w:r>
        <w:rPr>
          <w:rFonts w:hint="eastAsia" w:ascii="宋体" w:hAnsi="宋体"/>
          <w:sz w:val="24"/>
        </w:rPr>
        <w:t>4、我单位如果未按询价文件要求、合同规定等提出的各项承诺履行义务，愿意接受相应处罚。</w:t>
      </w:r>
    </w:p>
    <w:p>
      <w:pPr>
        <w:spacing w:line="360" w:lineRule="auto"/>
        <w:ind w:firstLine="480" w:firstLineChars="200"/>
        <w:rPr>
          <w:rFonts w:ascii="宋体" w:hAnsi="宋体"/>
          <w:sz w:val="24"/>
        </w:rPr>
      </w:pPr>
      <w:r>
        <w:rPr>
          <w:rFonts w:hint="eastAsia" w:ascii="宋体" w:hAnsi="宋体"/>
          <w:sz w:val="24"/>
        </w:rPr>
        <w:t>响应文件中所有关于资格文件、附件材料说明及证明陈述均是真实准确的，若有虚假和违背，我公司愿意承担由此而产生的一切后果。</w:t>
      </w:r>
    </w:p>
    <w:p>
      <w:pPr>
        <w:ind w:left="4160" w:firstLine="480" w:firstLineChars="200"/>
        <w:jc w:val="center"/>
        <w:rPr>
          <w:rFonts w:ascii="宋体" w:hAnsi="宋体"/>
          <w:sz w:val="24"/>
        </w:rPr>
      </w:pPr>
    </w:p>
    <w:p>
      <w:pPr>
        <w:spacing w:line="480" w:lineRule="auto"/>
        <w:rPr>
          <w:rFonts w:ascii="宋体" w:hAnsi="宋体"/>
          <w:sz w:val="24"/>
        </w:rPr>
      </w:pPr>
    </w:p>
    <w:p>
      <w:pPr>
        <w:spacing w:line="360" w:lineRule="auto"/>
        <w:ind w:firstLine="5160" w:firstLineChars="2150"/>
        <w:rPr>
          <w:rFonts w:ascii="宋体" w:hAnsi="宋体"/>
          <w:sz w:val="24"/>
        </w:rPr>
      </w:pPr>
      <w:r>
        <w:rPr>
          <w:rFonts w:hint="eastAsia" w:ascii="宋体" w:hAnsi="宋体"/>
          <w:sz w:val="24"/>
        </w:rPr>
        <w:t xml:space="preserve">报价单位（公章）：  </w:t>
      </w:r>
    </w:p>
    <w:p>
      <w:pPr>
        <w:spacing w:line="360" w:lineRule="auto"/>
        <w:ind w:firstLine="4560" w:firstLineChars="1900"/>
        <w:rPr>
          <w:rFonts w:ascii="宋体" w:hAnsi="宋体"/>
          <w:sz w:val="24"/>
        </w:rPr>
      </w:pPr>
      <w:r>
        <w:rPr>
          <w:rFonts w:hint="eastAsia" w:ascii="宋体" w:hAnsi="宋体"/>
          <w:sz w:val="24"/>
        </w:rPr>
        <w:t xml:space="preserve">法定代表人或被授权人（签名或盖章）：      </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ab/>
      </w:r>
      <w:r>
        <w:rPr>
          <w:rFonts w:hint="eastAsia" w:ascii="宋体" w:hAnsi="宋体"/>
          <w:sz w:val="24"/>
        </w:rPr>
        <w:t xml:space="preserve">                              日   期：    年   月   日</w:t>
      </w:r>
    </w:p>
    <w:p>
      <w:pPr>
        <w:spacing w:line="480" w:lineRule="auto"/>
        <w:ind w:firstLine="560" w:firstLineChars="200"/>
        <w:rPr>
          <w:rFonts w:ascii="宋体" w:hAnsi="宋体"/>
          <w:sz w:val="28"/>
          <w:szCs w:val="28"/>
        </w:rPr>
      </w:pPr>
    </w:p>
    <w:p>
      <w:pPr>
        <w:spacing w:line="480" w:lineRule="auto"/>
        <w:ind w:firstLine="560" w:firstLineChars="200"/>
        <w:rPr>
          <w:rFonts w:ascii="宋体" w:hAnsi="宋体"/>
          <w:sz w:val="28"/>
          <w:szCs w:val="28"/>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spacing w:line="480" w:lineRule="auto"/>
        <w:jc w:val="center"/>
        <w:rPr>
          <w:rFonts w:ascii="宋体" w:hAnsi="宋体"/>
          <w:b/>
          <w:bCs/>
          <w:sz w:val="32"/>
          <w:szCs w:val="32"/>
        </w:rPr>
      </w:pPr>
    </w:p>
    <w:p>
      <w:pPr>
        <w:spacing w:line="480" w:lineRule="auto"/>
        <w:jc w:val="center"/>
        <w:rPr>
          <w:rFonts w:ascii="宋体" w:hAnsi="宋体"/>
          <w:b/>
          <w:bCs/>
          <w:sz w:val="32"/>
          <w:szCs w:val="32"/>
        </w:rPr>
      </w:pPr>
    </w:p>
    <w:p>
      <w:pPr>
        <w:spacing w:line="360" w:lineRule="auto"/>
        <w:jc w:val="center"/>
        <w:rPr>
          <w:rFonts w:ascii="宋体" w:hAnsi="宋体"/>
          <w:b/>
          <w:bCs/>
          <w:sz w:val="30"/>
          <w:szCs w:val="30"/>
        </w:rPr>
      </w:pPr>
      <w:r>
        <w:rPr>
          <w:rFonts w:hint="eastAsia" w:ascii="宋体" w:hAnsi="宋体"/>
          <w:b/>
          <w:bCs/>
          <w:sz w:val="30"/>
          <w:szCs w:val="30"/>
        </w:rPr>
        <w:t>二、授权委托书</w:t>
      </w:r>
    </w:p>
    <w:p>
      <w:pPr>
        <w:spacing w:line="360" w:lineRule="auto"/>
        <w:jc w:val="left"/>
        <w:rPr>
          <w:rFonts w:ascii="宋体" w:hAnsi="宋体" w:cs="宋体"/>
          <w:bCs/>
          <w:sz w:val="24"/>
        </w:rPr>
      </w:pPr>
      <w:r>
        <w:rPr>
          <w:rFonts w:hint="eastAsia" w:ascii="宋体" w:hAnsi="宋体"/>
          <w:sz w:val="24"/>
        </w:rPr>
        <w:t>常州市武进区芙蓉初级中学</w:t>
      </w:r>
      <w:r>
        <w:rPr>
          <w:rFonts w:hint="eastAsia" w:ascii="宋体" w:hAnsi="宋体" w:cs="宋体"/>
          <w:bCs/>
          <w:sz w:val="24"/>
        </w:rPr>
        <w:t>：</w:t>
      </w:r>
    </w:p>
    <w:p>
      <w:pPr>
        <w:spacing w:line="360" w:lineRule="auto"/>
        <w:ind w:firstLine="480" w:firstLineChars="200"/>
        <w:jc w:val="left"/>
        <w:rPr>
          <w:rFonts w:ascii="宋体" w:hAnsi="宋体" w:cs="宋体"/>
          <w:bCs/>
          <w:sz w:val="24"/>
        </w:rPr>
      </w:pPr>
      <w:r>
        <w:rPr>
          <w:rFonts w:hint="eastAsia" w:ascii="宋体" w:hAnsi="宋体" w:cs="宋体"/>
          <w:bCs/>
          <w:sz w:val="24"/>
        </w:rPr>
        <w:t>本授权委托书宣告：本人</w:t>
      </w:r>
      <w:r>
        <w:rPr>
          <w:rFonts w:hint="eastAsia" w:ascii="宋体" w:hAnsi="宋体" w:cs="宋体"/>
          <w:bCs/>
          <w:sz w:val="24"/>
          <w:u w:val="single"/>
        </w:rPr>
        <w:t xml:space="preserve">          （姓名）</w:t>
      </w:r>
      <w:r>
        <w:rPr>
          <w:rFonts w:hint="eastAsia" w:ascii="宋体" w:hAnsi="宋体" w:cs="宋体"/>
          <w:bCs/>
          <w:sz w:val="24"/>
        </w:rPr>
        <w:t>系</w:t>
      </w:r>
      <w:r>
        <w:rPr>
          <w:rFonts w:hint="eastAsia" w:ascii="宋体" w:hAnsi="宋体" w:cs="宋体"/>
          <w:bCs/>
          <w:sz w:val="24"/>
          <w:u w:val="single"/>
        </w:rPr>
        <w:t xml:space="preserve">                  （单位）</w:t>
      </w:r>
      <w:r>
        <w:rPr>
          <w:rFonts w:hint="eastAsia" w:ascii="宋体" w:hAnsi="宋体" w:cs="宋体"/>
          <w:bCs/>
          <w:sz w:val="24"/>
        </w:rPr>
        <w:t>的法定代表人，现授权委托</w:t>
      </w:r>
      <w:r>
        <w:rPr>
          <w:rFonts w:hint="eastAsia" w:ascii="宋体" w:hAnsi="宋体" w:cs="宋体"/>
          <w:bCs/>
          <w:sz w:val="24"/>
          <w:u w:val="single"/>
        </w:rPr>
        <w:t xml:space="preserve">       （姓名）</w:t>
      </w:r>
      <w:r>
        <w:rPr>
          <w:rFonts w:hint="eastAsia" w:ascii="宋体" w:hAnsi="宋体" w:cs="宋体"/>
          <w:bCs/>
          <w:sz w:val="24"/>
        </w:rPr>
        <w:t>为我单位代理人，该代理人有权在项目采购的询价活动中，以我单位的名义参加报名、签署响应文件、与采购人（或业主）协商、签订合同书以及执行一切与此有关的事项。</w:t>
      </w:r>
    </w:p>
    <w:p>
      <w:pPr>
        <w:spacing w:line="360" w:lineRule="auto"/>
        <w:ind w:firstLine="480" w:firstLineChars="200"/>
        <w:jc w:val="left"/>
        <w:rPr>
          <w:rFonts w:ascii="宋体" w:hAnsi="宋体" w:cs="宋体"/>
          <w:bCs/>
          <w:sz w:val="24"/>
        </w:rPr>
      </w:pPr>
      <w:r>
        <w:rPr>
          <w:rFonts w:hint="eastAsia" w:ascii="宋体" w:hAnsi="宋体" w:cs="宋体"/>
          <w:bCs/>
          <w:sz w:val="24"/>
        </w:rPr>
        <w:t>代理人在其权限范围及代理期限内签署的一切有关采购项目的合同、协议和文件，我单位均予以认可并愿承担相应的法律责任。</w:t>
      </w:r>
    </w:p>
    <w:p>
      <w:pPr>
        <w:spacing w:line="360" w:lineRule="auto"/>
        <w:ind w:firstLine="480" w:firstLineChars="200"/>
        <w:jc w:val="left"/>
        <w:rPr>
          <w:rFonts w:ascii="宋体" w:hAnsi="宋体" w:cs="宋体"/>
          <w:bCs/>
          <w:sz w:val="24"/>
        </w:rPr>
      </w:pPr>
      <w:r>
        <w:rPr>
          <w:rFonts w:hint="eastAsia" w:ascii="宋体" w:hAnsi="宋体" w:cs="宋体"/>
          <w:bCs/>
          <w:sz w:val="24"/>
        </w:rPr>
        <w:t>委托期限：至本项目结束或新的授权委托书送到之日。代理人无转委托权。</w:t>
      </w:r>
    </w:p>
    <w:p>
      <w:pPr>
        <w:spacing w:line="360" w:lineRule="auto"/>
        <w:ind w:firstLine="480" w:firstLineChars="200"/>
        <w:jc w:val="left"/>
        <w:rPr>
          <w:rFonts w:ascii="宋体" w:hAnsi="宋体" w:cs="宋体"/>
          <w:bCs/>
          <w:sz w:val="24"/>
        </w:rPr>
      </w:pPr>
    </w:p>
    <w:p>
      <w:pPr>
        <w:spacing w:line="360" w:lineRule="auto"/>
        <w:ind w:firstLine="480" w:firstLineChars="200"/>
        <w:jc w:val="left"/>
        <w:rPr>
          <w:rFonts w:ascii="宋体" w:hAnsi="宋体" w:cs="宋体"/>
          <w:bCs/>
          <w:sz w:val="24"/>
        </w:rPr>
      </w:pPr>
      <w:r>
        <w:rPr>
          <w:rFonts w:hint="eastAsia" w:ascii="宋体" w:hAnsi="宋体" w:cs="宋体"/>
          <w:bCs/>
          <w:sz w:val="24"/>
        </w:rPr>
        <w:t>被授权人情况：</w:t>
      </w:r>
    </w:p>
    <w:p>
      <w:pPr>
        <w:spacing w:line="360" w:lineRule="auto"/>
        <w:ind w:firstLine="480" w:firstLineChars="200"/>
        <w:jc w:val="left"/>
        <w:rPr>
          <w:rFonts w:ascii="宋体" w:hAnsi="宋体" w:cs="宋体"/>
          <w:bCs/>
          <w:sz w:val="24"/>
        </w:rPr>
      </w:pPr>
      <w:r>
        <w:rPr>
          <w:rFonts w:hint="eastAsia" w:ascii="宋体" w:hAnsi="宋体" w:cs="宋体"/>
          <w:bCs/>
          <w:sz w:val="24"/>
        </w:rPr>
        <w:t>姓名：           性别：         年龄：         职务：</w:t>
      </w:r>
    </w:p>
    <w:p>
      <w:pPr>
        <w:spacing w:line="360" w:lineRule="auto"/>
        <w:ind w:firstLine="480" w:firstLineChars="200"/>
        <w:jc w:val="left"/>
        <w:rPr>
          <w:rFonts w:ascii="宋体" w:hAnsi="宋体" w:cs="宋体"/>
          <w:bCs/>
          <w:sz w:val="24"/>
        </w:rPr>
      </w:pPr>
      <w:r>
        <w:rPr>
          <w:rFonts w:hint="eastAsia" w:ascii="宋体" w:hAnsi="宋体" w:cs="宋体"/>
          <w:bCs/>
          <w:sz w:val="24"/>
        </w:rPr>
        <w:t>身份证号码：                    电话：</w:t>
      </w:r>
    </w:p>
    <w:p>
      <w:pPr>
        <w:spacing w:line="360" w:lineRule="auto"/>
        <w:ind w:firstLine="480" w:firstLineChars="200"/>
        <w:jc w:val="left"/>
        <w:rPr>
          <w:rFonts w:ascii="宋体" w:hAnsi="宋体" w:cs="宋体"/>
          <w:bCs/>
          <w:sz w:val="24"/>
        </w:rPr>
      </w:pPr>
      <w:r>
        <w:rPr>
          <w:rFonts w:hint="eastAsia" w:ascii="宋体" w:hAnsi="宋体" w:cs="宋体"/>
          <w:bCs/>
          <w:sz w:val="24"/>
        </w:rPr>
        <w:t>通讯地址：</w:t>
      </w:r>
    </w:p>
    <w:p>
      <w:pPr>
        <w:spacing w:line="360" w:lineRule="auto"/>
        <w:ind w:firstLine="480" w:firstLineChars="200"/>
        <w:jc w:val="left"/>
        <w:rPr>
          <w:rFonts w:ascii="宋体" w:hAnsi="宋体" w:cs="宋体"/>
          <w:bCs/>
          <w:sz w:val="24"/>
        </w:rPr>
      </w:pPr>
      <w:r>
        <w:rPr>
          <w:rFonts w:hint="eastAsia" w:ascii="宋体" w:hAnsi="宋体" w:cs="宋体"/>
          <w:bCs/>
          <w:sz w:val="24"/>
        </w:rPr>
        <w:t xml:space="preserve">被授权人签名或盖章：             </w:t>
      </w:r>
    </w:p>
    <w:p>
      <w:pPr>
        <w:spacing w:line="400" w:lineRule="exact"/>
        <w:ind w:firstLine="480" w:firstLineChars="200"/>
        <w:jc w:val="left"/>
        <w:rPr>
          <w:rFonts w:ascii="宋体" w:hAnsi="宋体" w:cs="宋体"/>
          <w:bCs/>
          <w:sz w:val="24"/>
        </w:rPr>
      </w:pPr>
    </w:p>
    <w:p>
      <w:pPr>
        <w:spacing w:line="480" w:lineRule="auto"/>
        <w:ind w:firstLine="480" w:firstLineChars="200"/>
        <w:jc w:val="left"/>
        <w:rPr>
          <w:rFonts w:ascii="宋体" w:hAnsi="宋体" w:cs="宋体"/>
          <w:bCs/>
          <w:sz w:val="24"/>
        </w:rPr>
      </w:pPr>
      <w:r>
        <w:rPr>
          <w:rFonts w:hint="eastAsia" w:ascii="宋体" w:hAnsi="宋体" w:cs="宋体"/>
          <w:bCs/>
          <w:sz w:val="24"/>
        </w:rPr>
        <w:t xml:space="preserve">                             单位名称（公章）：</w:t>
      </w:r>
    </w:p>
    <w:p>
      <w:pPr>
        <w:spacing w:line="480" w:lineRule="auto"/>
        <w:ind w:firstLine="3120" w:firstLineChars="1300"/>
        <w:jc w:val="left"/>
        <w:rPr>
          <w:rFonts w:ascii="宋体" w:hAnsi="宋体" w:cs="宋体"/>
          <w:bCs/>
          <w:sz w:val="24"/>
        </w:rPr>
      </w:pPr>
      <w:r>
        <w:rPr>
          <w:rFonts w:hint="eastAsia" w:ascii="宋体" w:hAnsi="宋体" w:cs="宋体"/>
          <w:bCs/>
          <w:sz w:val="24"/>
        </w:rPr>
        <w:t>法定代表人（签名或盖章）：</w:t>
      </w:r>
    </w:p>
    <w:p>
      <w:pPr>
        <w:spacing w:line="480" w:lineRule="auto"/>
        <w:ind w:firstLine="480" w:firstLineChars="200"/>
        <w:jc w:val="left"/>
        <w:rPr>
          <w:rFonts w:ascii="宋体" w:hAnsi="宋体" w:cs="宋体"/>
          <w:bCs/>
          <w:sz w:val="24"/>
        </w:rPr>
      </w:pPr>
      <w:r>
        <w:rPr>
          <w:rFonts w:hint="eastAsia" w:ascii="宋体" w:hAnsi="宋体" w:cs="宋体"/>
          <w:bCs/>
          <w:sz w:val="24"/>
        </w:rPr>
        <w:t xml:space="preserve">                             日   期：    年   月   日</w:t>
      </w:r>
    </w:p>
    <w:p>
      <w:pPr>
        <w:spacing w:line="400" w:lineRule="exact"/>
        <w:jc w:val="left"/>
        <w:rPr>
          <w:rFonts w:ascii="宋体" w:hAnsi="宋体" w:cs="宋体"/>
          <w:b/>
          <w:sz w:val="24"/>
        </w:rPr>
      </w:pPr>
    </w:p>
    <w:p>
      <w:pPr>
        <w:spacing w:line="400" w:lineRule="exact"/>
        <w:jc w:val="left"/>
        <w:rPr>
          <w:rFonts w:ascii="宋体" w:hAnsi="宋体" w:cs="宋体"/>
          <w:bCs/>
          <w:sz w:val="24"/>
          <w:u w:val="single"/>
        </w:rPr>
      </w:pPr>
      <w:r>
        <w:rPr>
          <w:rFonts w:hint="eastAsia" w:ascii="宋体" w:hAnsi="宋体" w:cs="宋体"/>
          <w:b/>
          <w:sz w:val="24"/>
        </w:rPr>
        <w:t>注意事项：</w:t>
      </w:r>
      <w:r>
        <w:rPr>
          <w:rFonts w:hint="eastAsia" w:ascii="宋体" w:hAnsi="宋体" w:cs="宋体"/>
          <w:bCs/>
          <w:sz w:val="24"/>
          <w:u w:val="single"/>
        </w:rPr>
        <w:t>1、如法定代表人参加报名，需附法定代表人第二代居民身份证复印件（正反面）。</w:t>
      </w:r>
    </w:p>
    <w:p>
      <w:pPr>
        <w:spacing w:line="400" w:lineRule="exact"/>
        <w:ind w:firstLine="480" w:firstLineChars="200"/>
        <w:jc w:val="left"/>
        <w:rPr>
          <w:rFonts w:ascii="宋体" w:hAnsi="宋体" w:cs="宋体"/>
          <w:bCs/>
          <w:sz w:val="24"/>
          <w:u w:val="single"/>
        </w:rPr>
      </w:pPr>
      <w:r>
        <w:rPr>
          <w:rFonts w:hint="eastAsia" w:ascii="宋体" w:hAnsi="宋体" w:cs="宋体"/>
          <w:bCs/>
          <w:sz w:val="24"/>
          <w:u w:val="single"/>
        </w:rPr>
        <w:t xml:space="preserve"> 2、如被授权人参加报名，需附法定代表人第二代居民身份证复印件（正反面）和被授权人第二代居民身份证复印件（正反面）。</w:t>
      </w:r>
    </w:p>
    <w:p>
      <w:pPr>
        <w:spacing w:line="400" w:lineRule="exact"/>
        <w:ind w:firstLine="3052" w:firstLineChars="950"/>
        <w:rPr>
          <w:rFonts w:ascii="宋体" w:hAnsi="宋体"/>
          <w:b/>
          <w:sz w:val="32"/>
          <w:szCs w:val="32"/>
          <w:lang w:val="zh-CN"/>
        </w:rPr>
      </w:pPr>
      <w:bookmarkStart w:id="0" w:name="_Toc17620"/>
      <w:bookmarkStart w:id="1" w:name="_Toc311189790"/>
      <w:bookmarkStart w:id="2" w:name="_Toc158691787"/>
      <w:bookmarkStart w:id="3" w:name="_Toc10565"/>
      <w:bookmarkStart w:id="4" w:name="_Toc13748"/>
      <w:bookmarkStart w:id="5" w:name="_Toc12473"/>
      <w:bookmarkStart w:id="6" w:name="_Toc222799679"/>
    </w:p>
    <w:p>
      <w:pPr>
        <w:spacing w:line="400" w:lineRule="exact"/>
        <w:ind w:firstLine="3052" w:firstLineChars="950"/>
        <w:rPr>
          <w:rFonts w:ascii="宋体" w:hAnsi="宋体"/>
          <w:b/>
          <w:sz w:val="32"/>
          <w:szCs w:val="32"/>
          <w:lang w:val="zh-CN"/>
        </w:rPr>
      </w:pPr>
    </w:p>
    <w:p>
      <w:pPr>
        <w:spacing w:line="400" w:lineRule="exact"/>
        <w:ind w:firstLine="3052" w:firstLineChars="950"/>
        <w:rPr>
          <w:rFonts w:ascii="宋体" w:hAnsi="宋体"/>
          <w:b/>
          <w:sz w:val="32"/>
          <w:szCs w:val="32"/>
          <w:lang w:val="zh-CN"/>
        </w:rPr>
      </w:pPr>
    </w:p>
    <w:p>
      <w:pPr>
        <w:spacing w:line="400" w:lineRule="exact"/>
        <w:ind w:firstLine="3052" w:firstLineChars="950"/>
        <w:rPr>
          <w:rFonts w:ascii="宋体" w:hAnsi="宋体"/>
          <w:b/>
          <w:sz w:val="32"/>
          <w:szCs w:val="32"/>
          <w:lang w:val="zh-CN"/>
        </w:rPr>
      </w:pPr>
    </w:p>
    <w:p>
      <w:pPr>
        <w:spacing w:line="400" w:lineRule="exact"/>
        <w:ind w:firstLine="3052" w:firstLineChars="950"/>
        <w:rPr>
          <w:rFonts w:ascii="宋体" w:hAnsi="宋体"/>
          <w:b/>
          <w:sz w:val="32"/>
          <w:szCs w:val="32"/>
          <w:lang w:val="zh-CN"/>
        </w:rPr>
      </w:pPr>
    </w:p>
    <w:p>
      <w:pPr>
        <w:spacing w:line="400" w:lineRule="exact"/>
        <w:ind w:firstLine="3052" w:firstLineChars="950"/>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bCs/>
          <w:sz w:val="30"/>
          <w:szCs w:val="30"/>
        </w:rPr>
      </w:pPr>
      <w:r>
        <w:rPr>
          <w:rFonts w:hint="eastAsia" w:ascii="宋体" w:hAnsi="宋体"/>
          <w:b/>
          <w:bCs/>
          <w:sz w:val="30"/>
          <w:szCs w:val="30"/>
        </w:rPr>
        <w:t>三、质量保证</w:t>
      </w: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我单位就“                号”质量保证如下：</w:t>
      </w:r>
    </w:p>
    <w:p>
      <w:pPr>
        <w:ind w:firstLine="482" w:firstLineChars="200"/>
        <w:rPr>
          <w:rFonts w:ascii="宋体" w:hAnsi="宋体"/>
          <w:b/>
          <w:bCs/>
          <w:sz w:val="24"/>
        </w:rPr>
      </w:pPr>
    </w:p>
    <w:p>
      <w:pPr>
        <w:ind w:firstLine="482" w:firstLineChars="200"/>
        <w:jc w:val="center"/>
        <w:rPr>
          <w:rFonts w:ascii="宋体" w:hAnsi="宋体"/>
          <w:b/>
          <w:bCs/>
          <w:sz w:val="24"/>
        </w:rPr>
      </w:pPr>
    </w:p>
    <w:p>
      <w:pPr>
        <w:ind w:firstLine="482" w:firstLineChars="200"/>
        <w:jc w:val="center"/>
        <w:rPr>
          <w:rFonts w:ascii="宋体" w:hAnsi="宋体"/>
          <w:b/>
          <w:bCs/>
          <w:sz w:val="24"/>
        </w:rPr>
      </w:pPr>
    </w:p>
    <w:p>
      <w:pPr>
        <w:ind w:firstLine="482" w:firstLineChars="200"/>
        <w:jc w:val="center"/>
        <w:rPr>
          <w:rFonts w:ascii="宋体" w:hAnsi="宋体"/>
          <w:b/>
          <w:bCs/>
          <w:sz w:val="24"/>
        </w:rPr>
      </w:pPr>
    </w:p>
    <w:p>
      <w:pPr>
        <w:ind w:firstLine="482" w:firstLineChars="200"/>
        <w:jc w:val="center"/>
        <w:rPr>
          <w:rFonts w:ascii="宋体" w:hAnsi="宋体"/>
          <w:b/>
          <w:bCs/>
          <w:sz w:val="24"/>
        </w:rPr>
      </w:pPr>
    </w:p>
    <w:p>
      <w:pPr>
        <w:ind w:firstLine="482" w:firstLineChars="200"/>
        <w:jc w:val="center"/>
        <w:rPr>
          <w:rFonts w:ascii="宋体" w:hAnsi="宋体"/>
          <w:b/>
          <w:bCs/>
          <w:sz w:val="24"/>
        </w:rPr>
      </w:pPr>
    </w:p>
    <w:p>
      <w:pPr>
        <w:spacing w:line="360" w:lineRule="auto"/>
        <w:ind w:firstLine="5160" w:firstLineChars="2150"/>
        <w:jc w:val="left"/>
        <w:rPr>
          <w:rFonts w:ascii="宋体" w:hAnsi="宋体" w:cs="宋体"/>
          <w:bCs/>
          <w:sz w:val="24"/>
        </w:rPr>
      </w:pPr>
      <w:r>
        <w:rPr>
          <w:rFonts w:hint="eastAsia" w:ascii="宋体" w:hAnsi="宋体"/>
          <w:sz w:val="24"/>
        </w:rPr>
        <w:t>报价单位</w:t>
      </w:r>
      <w:r>
        <w:rPr>
          <w:rFonts w:hint="eastAsia" w:ascii="宋体" w:hAnsi="宋体" w:cs="宋体"/>
          <w:bCs/>
          <w:sz w:val="24"/>
        </w:rPr>
        <w:t>（公章）：</w:t>
      </w:r>
    </w:p>
    <w:p>
      <w:pPr>
        <w:spacing w:line="360" w:lineRule="auto"/>
        <w:ind w:firstLine="4560" w:firstLineChars="1900"/>
        <w:jc w:val="left"/>
        <w:rPr>
          <w:rFonts w:ascii="宋体" w:hAnsi="宋体" w:cs="宋体"/>
          <w:bCs/>
          <w:sz w:val="24"/>
        </w:rPr>
      </w:pPr>
      <w:r>
        <w:rPr>
          <w:rFonts w:hint="eastAsia" w:ascii="宋体" w:hAnsi="宋体" w:cs="宋体"/>
          <w:bCs/>
          <w:sz w:val="24"/>
        </w:rPr>
        <w:t>法定代表人（签名或盖章）：</w:t>
      </w:r>
    </w:p>
    <w:p>
      <w:pPr>
        <w:spacing w:line="360" w:lineRule="auto"/>
        <w:ind w:firstLine="6120" w:firstLineChars="2550"/>
        <w:rPr>
          <w:rFonts w:ascii="宋体" w:hAnsi="宋体"/>
          <w:sz w:val="24"/>
        </w:rPr>
      </w:pPr>
      <w:r>
        <w:rPr>
          <w:rFonts w:hint="eastAsia" w:ascii="宋体" w:hAnsi="宋体"/>
          <w:sz w:val="24"/>
        </w:rPr>
        <w:t>日    期：</w:t>
      </w:r>
    </w:p>
    <w:p>
      <w:pPr>
        <w:spacing w:line="400" w:lineRule="exact"/>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sz w:val="32"/>
          <w:szCs w:val="32"/>
          <w:lang w:val="zh-CN"/>
        </w:rPr>
      </w:pPr>
    </w:p>
    <w:p>
      <w:pPr>
        <w:spacing w:line="360" w:lineRule="auto"/>
        <w:jc w:val="center"/>
        <w:rPr>
          <w:rFonts w:ascii="宋体" w:hAnsi="宋体"/>
          <w:b/>
          <w:bCs/>
          <w:sz w:val="30"/>
          <w:szCs w:val="30"/>
        </w:rPr>
      </w:pPr>
      <w:r>
        <w:rPr>
          <w:rFonts w:hint="eastAsia" w:ascii="宋体" w:hAnsi="宋体"/>
          <w:b/>
          <w:bCs/>
          <w:sz w:val="30"/>
          <w:szCs w:val="30"/>
        </w:rPr>
        <w:t>四</w:t>
      </w:r>
      <w:r>
        <w:rPr>
          <w:rFonts w:ascii="宋体" w:hAnsi="宋体"/>
          <w:b/>
          <w:bCs/>
          <w:sz w:val="30"/>
          <w:szCs w:val="30"/>
        </w:rPr>
        <w:t>、</w:t>
      </w:r>
      <w:r>
        <w:rPr>
          <w:rFonts w:hint="eastAsia" w:ascii="宋体" w:hAnsi="宋体"/>
          <w:b/>
          <w:bCs/>
          <w:sz w:val="30"/>
          <w:szCs w:val="30"/>
        </w:rPr>
        <w:t>售后服务承诺</w:t>
      </w:r>
    </w:p>
    <w:p>
      <w:pPr>
        <w:ind w:firstLine="480" w:firstLineChars="200"/>
        <w:rPr>
          <w:rFonts w:ascii="宋体" w:hAnsi="宋体"/>
          <w:sz w:val="24"/>
        </w:rPr>
      </w:pPr>
    </w:p>
    <w:p>
      <w:pPr>
        <w:ind w:firstLine="480" w:firstLineChars="200"/>
        <w:rPr>
          <w:rFonts w:ascii="宋体" w:hAnsi="宋体"/>
          <w:sz w:val="24"/>
        </w:rPr>
      </w:pPr>
      <w:r>
        <w:rPr>
          <w:rFonts w:hint="eastAsia" w:ascii="宋体" w:hAnsi="宋体"/>
          <w:sz w:val="24"/>
        </w:rPr>
        <w:t>我单位就“                号” 服务承诺如下：</w:t>
      </w:r>
    </w:p>
    <w:p>
      <w:pPr>
        <w:spacing w:line="400" w:lineRule="exact"/>
        <w:rPr>
          <w:rFonts w:ascii="宋体" w:hAnsi="宋体"/>
          <w:b/>
          <w:sz w:val="18"/>
          <w:szCs w:val="18"/>
          <w:lang w:val="zh-CN"/>
        </w:rPr>
      </w:pPr>
    </w:p>
    <w:p>
      <w:pPr>
        <w:spacing w:line="400" w:lineRule="exact"/>
        <w:ind w:firstLine="280" w:firstLineChars="100"/>
        <w:rPr>
          <w:rFonts w:ascii="宋体" w:hAnsi="宋体" w:cs="宋体"/>
          <w:sz w:val="28"/>
          <w:szCs w:val="28"/>
          <w:lang w:val="zh-CN"/>
        </w:rPr>
      </w:pPr>
    </w:p>
    <w:p>
      <w:pPr>
        <w:spacing w:line="400" w:lineRule="exact"/>
        <w:rPr>
          <w:rFonts w:ascii="宋体" w:hAnsi="宋体" w:cs="宋体"/>
          <w:sz w:val="28"/>
          <w:szCs w:val="28"/>
          <w:lang w:val="zh-CN"/>
        </w:rPr>
      </w:pPr>
    </w:p>
    <w:p>
      <w:pPr>
        <w:spacing w:line="360" w:lineRule="auto"/>
        <w:ind w:left="5955" w:leftChars="2150" w:hanging="1440" w:hangingChars="600"/>
        <w:jc w:val="left"/>
        <w:rPr>
          <w:rFonts w:ascii="宋体" w:hAnsi="宋体" w:cs="宋体"/>
          <w:bCs/>
          <w:sz w:val="24"/>
        </w:rPr>
      </w:pPr>
      <w:r>
        <w:rPr>
          <w:rFonts w:hint="eastAsia" w:ascii="宋体" w:hAnsi="宋体"/>
          <w:sz w:val="24"/>
        </w:rPr>
        <w:t>报价单位</w:t>
      </w:r>
      <w:r>
        <w:rPr>
          <w:rFonts w:hint="eastAsia" w:ascii="宋体" w:hAnsi="宋体" w:cs="宋体"/>
          <w:bCs/>
          <w:sz w:val="24"/>
        </w:rPr>
        <w:t>（公章）：</w:t>
      </w:r>
    </w:p>
    <w:p>
      <w:pPr>
        <w:spacing w:line="360" w:lineRule="auto"/>
        <w:ind w:firstLine="4560" w:firstLineChars="1900"/>
        <w:jc w:val="left"/>
        <w:rPr>
          <w:rFonts w:ascii="宋体" w:hAnsi="宋体" w:cs="宋体"/>
          <w:bCs/>
          <w:sz w:val="24"/>
        </w:rPr>
      </w:pPr>
      <w:r>
        <w:rPr>
          <w:rFonts w:hint="eastAsia" w:ascii="宋体" w:hAnsi="宋体" w:cs="宋体"/>
          <w:bCs/>
          <w:sz w:val="24"/>
        </w:rPr>
        <w:t>法定代表人（签名或盖章）：</w:t>
      </w:r>
    </w:p>
    <w:p>
      <w:pPr>
        <w:spacing w:line="360" w:lineRule="auto"/>
        <w:ind w:firstLine="6120" w:firstLineChars="2550"/>
        <w:rPr>
          <w:rFonts w:ascii="宋体" w:hAnsi="宋体"/>
          <w:sz w:val="24"/>
        </w:rPr>
      </w:pPr>
      <w:r>
        <w:rPr>
          <w:rFonts w:hint="eastAsia" w:ascii="宋体" w:hAnsi="宋体"/>
          <w:sz w:val="24"/>
        </w:rPr>
        <w:t>日    期：</w:t>
      </w:r>
    </w:p>
    <w:p>
      <w:pPr>
        <w:rPr>
          <w:rFonts w:ascii="宋体" w:hAnsi="宋体"/>
          <w:sz w:val="24"/>
        </w:rPr>
      </w:pPr>
      <w:r>
        <w:rPr>
          <w:rFonts w:hint="eastAsia" w:ascii="宋体" w:hAnsi="宋体"/>
          <w:sz w:val="24"/>
        </w:rPr>
        <w:br w:type="page"/>
      </w:r>
    </w:p>
    <w:p>
      <w:pPr>
        <w:spacing w:line="360" w:lineRule="auto"/>
        <w:jc w:val="center"/>
        <w:rPr>
          <w:rFonts w:ascii="宋体" w:hAnsi="宋体"/>
          <w:b/>
          <w:bCs/>
          <w:sz w:val="30"/>
          <w:szCs w:val="30"/>
        </w:rPr>
      </w:pPr>
      <w:r>
        <w:rPr>
          <w:rFonts w:hint="eastAsia" w:ascii="宋体" w:hAnsi="宋体"/>
          <w:b/>
          <w:bCs/>
          <w:sz w:val="30"/>
          <w:szCs w:val="30"/>
        </w:rPr>
        <w:t>五</w:t>
      </w:r>
      <w:r>
        <w:rPr>
          <w:rFonts w:ascii="宋体" w:hAnsi="宋体"/>
          <w:b/>
          <w:bCs/>
          <w:sz w:val="30"/>
          <w:szCs w:val="30"/>
        </w:rPr>
        <w:t>、资格证明文件</w:t>
      </w:r>
      <w:bookmarkEnd w:id="0"/>
      <w:bookmarkEnd w:id="1"/>
      <w:bookmarkEnd w:id="2"/>
      <w:bookmarkEnd w:id="3"/>
      <w:bookmarkEnd w:id="4"/>
      <w:bookmarkEnd w:id="5"/>
      <w:bookmarkEnd w:id="6"/>
    </w:p>
    <w:p>
      <w:pPr>
        <w:spacing w:line="400" w:lineRule="exact"/>
        <w:rPr>
          <w:rFonts w:ascii="宋体" w:hAnsi="宋体"/>
          <w:b/>
          <w:sz w:val="18"/>
          <w:szCs w:val="18"/>
          <w:lang w:val="zh-CN"/>
        </w:rPr>
      </w:pPr>
    </w:p>
    <w:p>
      <w:pPr>
        <w:spacing w:line="480" w:lineRule="auto"/>
        <w:ind w:firstLine="480" w:firstLineChars="200"/>
        <w:rPr>
          <w:rFonts w:ascii="宋体" w:hAnsi="宋体"/>
          <w:sz w:val="24"/>
        </w:rPr>
      </w:pPr>
      <w:r>
        <w:rPr>
          <w:rFonts w:ascii="宋体" w:hAnsi="宋体"/>
          <w:sz w:val="24"/>
        </w:rPr>
        <w:t>1、根据</w:t>
      </w:r>
      <w:r>
        <w:rPr>
          <w:rFonts w:hint="eastAsia" w:ascii="宋体" w:hAnsi="宋体"/>
          <w:sz w:val="24"/>
        </w:rPr>
        <w:t>询价</w:t>
      </w:r>
      <w:r>
        <w:rPr>
          <w:rFonts w:ascii="宋体" w:hAnsi="宋体"/>
          <w:sz w:val="24"/>
        </w:rPr>
        <w:t>文件要求自行拟定包含但不仅限于营业执照、税务登记证、资质条件证书等各类资质证书及业绩证明等必要证明文件。</w:t>
      </w:r>
    </w:p>
    <w:p>
      <w:pPr>
        <w:spacing w:line="480" w:lineRule="auto"/>
        <w:ind w:firstLine="480" w:firstLineChars="200"/>
        <w:rPr>
          <w:rFonts w:ascii="宋体" w:hAnsi="宋体"/>
          <w:sz w:val="24"/>
        </w:rPr>
      </w:pPr>
      <w:r>
        <w:rPr>
          <w:rFonts w:hint="eastAsia" w:ascii="宋体" w:hAnsi="宋体"/>
          <w:sz w:val="24"/>
        </w:rPr>
        <w:t>2、</w:t>
      </w:r>
      <w:r>
        <w:rPr>
          <w:rFonts w:ascii="宋体" w:hAnsi="宋体"/>
          <w:sz w:val="24"/>
        </w:rPr>
        <w:t>依照法律、行政法规</w:t>
      </w:r>
      <w:r>
        <w:rPr>
          <w:rFonts w:hint="eastAsia" w:ascii="宋体" w:hAnsi="宋体"/>
          <w:sz w:val="24"/>
        </w:rPr>
        <w:t>、地方性法规、行政许可的强制性</w:t>
      </w:r>
      <w:r>
        <w:rPr>
          <w:rFonts w:ascii="宋体" w:hAnsi="宋体"/>
          <w:sz w:val="24"/>
        </w:rPr>
        <w:t>规定</w:t>
      </w:r>
      <w:r>
        <w:rPr>
          <w:rFonts w:hint="eastAsia" w:ascii="宋体" w:hAnsi="宋体"/>
          <w:sz w:val="24"/>
        </w:rPr>
        <w:t>，</w:t>
      </w:r>
      <w:r>
        <w:rPr>
          <w:rFonts w:ascii="宋体" w:hAnsi="宋体"/>
          <w:sz w:val="24"/>
        </w:rPr>
        <w:t>生产、销售产品</w:t>
      </w:r>
      <w:r>
        <w:rPr>
          <w:rFonts w:hint="eastAsia" w:ascii="宋体" w:hAnsi="宋体"/>
          <w:sz w:val="24"/>
        </w:rPr>
        <w:t>和产品本身</w:t>
      </w:r>
      <w:r>
        <w:rPr>
          <w:rFonts w:ascii="宋体" w:hAnsi="宋体"/>
          <w:sz w:val="24"/>
        </w:rPr>
        <w:t>需要取得许可证照或者需要经过认证</w:t>
      </w:r>
      <w:r>
        <w:rPr>
          <w:rFonts w:hint="eastAsia" w:ascii="宋体" w:hAnsi="宋体"/>
          <w:sz w:val="24"/>
        </w:rPr>
        <w:t>的，提供相关许可和认证证书复印件。列入节能产品政府采购清单的报价产品，请列出产品所在文号、页码，并复印该页附在技术文件中。</w:t>
      </w:r>
    </w:p>
    <w:p>
      <w:pPr>
        <w:spacing w:line="360" w:lineRule="auto"/>
        <w:rPr>
          <w:rFonts w:ascii="宋体" w:hAnsi="宋体"/>
          <w:sz w:val="24"/>
          <w:szCs w:val="20"/>
        </w:rPr>
      </w:pPr>
    </w:p>
    <w:p>
      <w:pPr>
        <w:spacing w:line="360" w:lineRule="auto"/>
        <w:rPr>
          <w:rFonts w:ascii="宋体" w:hAnsi="宋体"/>
          <w:sz w:val="24"/>
          <w:szCs w:val="20"/>
        </w:rPr>
      </w:pPr>
    </w:p>
    <w:p>
      <w:pPr>
        <w:autoSpaceDE w:val="0"/>
        <w:autoSpaceDN w:val="0"/>
        <w:adjustRightInd w:val="0"/>
        <w:spacing w:line="360" w:lineRule="auto"/>
        <w:jc w:val="center"/>
        <w:rPr>
          <w:rFonts w:ascii="宋体" w:hAnsi="宋体"/>
          <w:b/>
          <w:sz w:val="30"/>
          <w:szCs w:val="30"/>
          <w:lang w:val="zh-CN"/>
        </w:rPr>
      </w:pPr>
    </w:p>
    <w:p>
      <w:pPr>
        <w:autoSpaceDE w:val="0"/>
        <w:autoSpaceDN w:val="0"/>
        <w:adjustRightInd w:val="0"/>
        <w:spacing w:line="360" w:lineRule="auto"/>
        <w:jc w:val="center"/>
        <w:rPr>
          <w:rFonts w:ascii="宋体" w:hAnsi="宋体"/>
          <w:b/>
          <w:sz w:val="30"/>
          <w:szCs w:val="30"/>
          <w:lang w:val="zh-CN"/>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p>
    <w:p>
      <w:pPr>
        <w:spacing w:line="360" w:lineRule="auto"/>
        <w:jc w:val="center"/>
        <w:rPr>
          <w:rFonts w:ascii="宋体" w:hAnsi="宋体"/>
          <w:b/>
          <w:bCs/>
          <w:sz w:val="30"/>
          <w:szCs w:val="30"/>
        </w:rPr>
      </w:pPr>
      <w:r>
        <w:rPr>
          <w:rFonts w:hint="eastAsia" w:ascii="宋体" w:hAnsi="宋体"/>
          <w:b/>
          <w:bCs/>
          <w:sz w:val="30"/>
          <w:szCs w:val="30"/>
        </w:rPr>
        <w:t>六</w:t>
      </w:r>
      <w:r>
        <w:rPr>
          <w:rFonts w:ascii="宋体" w:hAnsi="宋体"/>
          <w:b/>
          <w:bCs/>
          <w:sz w:val="30"/>
          <w:szCs w:val="30"/>
        </w:rPr>
        <w:t>、</w:t>
      </w:r>
      <w:r>
        <w:rPr>
          <w:rFonts w:hint="eastAsia" w:ascii="宋体" w:hAnsi="宋体"/>
          <w:b/>
          <w:bCs/>
          <w:sz w:val="30"/>
          <w:szCs w:val="30"/>
        </w:rPr>
        <w:t>报价单位</w:t>
      </w:r>
      <w:r>
        <w:rPr>
          <w:rFonts w:ascii="宋体" w:hAnsi="宋体"/>
          <w:b/>
          <w:bCs/>
          <w:sz w:val="30"/>
          <w:szCs w:val="30"/>
        </w:rPr>
        <w:t>资格承诺书</w:t>
      </w:r>
    </w:p>
    <w:p>
      <w:pPr>
        <w:autoSpaceDE w:val="0"/>
        <w:autoSpaceDN w:val="0"/>
        <w:adjustRightInd w:val="0"/>
        <w:spacing w:line="360" w:lineRule="auto"/>
        <w:rPr>
          <w:rFonts w:ascii="宋体" w:hAnsi="宋体"/>
          <w:b/>
          <w:sz w:val="18"/>
          <w:szCs w:val="18"/>
          <w:lang w:val="zh-CN"/>
        </w:rPr>
      </w:pPr>
    </w:p>
    <w:p>
      <w:pPr>
        <w:autoSpaceDE w:val="0"/>
        <w:autoSpaceDN w:val="0"/>
        <w:adjustRightInd w:val="0"/>
        <w:spacing w:line="360" w:lineRule="auto"/>
        <w:rPr>
          <w:rFonts w:ascii="宋体" w:hAnsi="宋体"/>
          <w:b/>
          <w:sz w:val="24"/>
          <w:lang w:val="zh-CN"/>
        </w:rPr>
      </w:pPr>
      <w:r>
        <w:rPr>
          <w:rFonts w:ascii="宋体" w:hAnsi="宋体"/>
          <w:sz w:val="24"/>
          <w:lang w:val="zh-CN"/>
        </w:rPr>
        <w:t>项目名称：</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962"/>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1134" w:type="dxa"/>
            <w:vAlign w:val="center"/>
          </w:tcPr>
          <w:p>
            <w:pPr>
              <w:autoSpaceDE w:val="0"/>
              <w:autoSpaceDN w:val="0"/>
              <w:adjustRightInd w:val="0"/>
              <w:jc w:val="center"/>
              <w:rPr>
                <w:rFonts w:ascii="宋体" w:hAnsi="宋体"/>
                <w:sz w:val="24"/>
                <w:lang w:val="zh-CN"/>
              </w:rPr>
            </w:pPr>
            <w:r>
              <w:rPr>
                <w:rFonts w:ascii="宋体" w:hAnsi="宋体"/>
                <w:sz w:val="24"/>
                <w:lang w:val="zh-CN"/>
              </w:rPr>
              <w:t>序号</w:t>
            </w:r>
          </w:p>
        </w:tc>
        <w:tc>
          <w:tcPr>
            <w:tcW w:w="4962" w:type="dxa"/>
            <w:vAlign w:val="center"/>
          </w:tcPr>
          <w:p>
            <w:pPr>
              <w:autoSpaceDE w:val="0"/>
              <w:autoSpaceDN w:val="0"/>
              <w:adjustRightInd w:val="0"/>
              <w:jc w:val="center"/>
              <w:rPr>
                <w:rFonts w:ascii="宋体" w:hAnsi="宋体"/>
                <w:sz w:val="24"/>
                <w:lang w:val="zh-CN"/>
              </w:rPr>
            </w:pPr>
            <w:r>
              <w:rPr>
                <w:rFonts w:hint="eastAsia" w:ascii="宋体" w:hAnsi="宋体"/>
                <w:sz w:val="24"/>
                <w:lang w:val="zh-CN"/>
              </w:rPr>
              <w:t>报价单位</w:t>
            </w:r>
            <w:r>
              <w:rPr>
                <w:rFonts w:ascii="宋体" w:hAnsi="宋体"/>
                <w:sz w:val="24"/>
                <w:lang w:val="zh-CN"/>
              </w:rPr>
              <w:t>部分资格要求</w:t>
            </w:r>
          </w:p>
        </w:tc>
        <w:tc>
          <w:tcPr>
            <w:tcW w:w="3402" w:type="dxa"/>
            <w:vAlign w:val="center"/>
          </w:tcPr>
          <w:p>
            <w:pPr>
              <w:autoSpaceDE w:val="0"/>
              <w:autoSpaceDN w:val="0"/>
              <w:adjustRightInd w:val="0"/>
              <w:jc w:val="center"/>
              <w:rPr>
                <w:rFonts w:ascii="宋体" w:hAnsi="宋体"/>
                <w:sz w:val="24"/>
                <w:lang w:val="zh-CN"/>
              </w:rPr>
            </w:pPr>
            <w:r>
              <w:rPr>
                <w:rFonts w:ascii="宋体" w:hAnsi="宋体"/>
                <w:sz w:val="24"/>
                <w:lang w:val="zh-CN"/>
              </w:rPr>
              <w:t>是否完全响应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34" w:type="dxa"/>
            <w:vAlign w:val="center"/>
          </w:tcPr>
          <w:p>
            <w:pPr>
              <w:autoSpaceDE w:val="0"/>
              <w:autoSpaceDN w:val="0"/>
              <w:adjustRightInd w:val="0"/>
              <w:jc w:val="center"/>
              <w:rPr>
                <w:rFonts w:ascii="宋体" w:hAnsi="宋体"/>
                <w:sz w:val="24"/>
                <w:lang w:val="zh-CN"/>
              </w:rPr>
            </w:pPr>
            <w:r>
              <w:rPr>
                <w:rFonts w:ascii="宋体" w:hAnsi="宋体"/>
                <w:sz w:val="24"/>
                <w:lang w:val="zh-CN"/>
              </w:rPr>
              <w:t>1</w:t>
            </w:r>
          </w:p>
        </w:tc>
        <w:tc>
          <w:tcPr>
            <w:tcW w:w="4962" w:type="dxa"/>
            <w:vAlign w:val="center"/>
          </w:tcPr>
          <w:p>
            <w:pPr>
              <w:autoSpaceDE w:val="0"/>
              <w:autoSpaceDN w:val="0"/>
              <w:adjustRightInd w:val="0"/>
              <w:rPr>
                <w:rFonts w:ascii="宋体" w:hAnsi="宋体"/>
                <w:sz w:val="24"/>
                <w:lang w:val="zh-CN"/>
              </w:rPr>
            </w:pPr>
            <w:r>
              <w:rPr>
                <w:rFonts w:ascii="宋体" w:hAnsi="宋体"/>
                <w:sz w:val="24"/>
              </w:rPr>
              <w:t>具有独立承担民事责任的能力；</w:t>
            </w:r>
          </w:p>
        </w:tc>
        <w:tc>
          <w:tcPr>
            <w:tcW w:w="3402" w:type="dxa"/>
            <w:vAlign w:val="center"/>
          </w:tcPr>
          <w:p>
            <w:pPr>
              <w:autoSpaceDE w:val="0"/>
              <w:autoSpaceDN w:val="0"/>
              <w:adjustRightInd w:val="0"/>
              <w:jc w:val="center"/>
              <w:rPr>
                <w:rFonts w:ascii="宋体" w:hAnsi="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34" w:type="dxa"/>
            <w:vAlign w:val="center"/>
          </w:tcPr>
          <w:p>
            <w:pPr>
              <w:autoSpaceDE w:val="0"/>
              <w:autoSpaceDN w:val="0"/>
              <w:adjustRightInd w:val="0"/>
              <w:jc w:val="center"/>
              <w:rPr>
                <w:rFonts w:ascii="宋体" w:hAnsi="宋体"/>
                <w:sz w:val="24"/>
                <w:lang w:val="zh-CN"/>
              </w:rPr>
            </w:pPr>
            <w:r>
              <w:rPr>
                <w:rFonts w:ascii="宋体" w:hAnsi="宋体"/>
                <w:sz w:val="24"/>
                <w:lang w:val="zh-CN"/>
              </w:rPr>
              <w:t>2</w:t>
            </w:r>
          </w:p>
        </w:tc>
        <w:tc>
          <w:tcPr>
            <w:tcW w:w="4962" w:type="dxa"/>
            <w:vAlign w:val="center"/>
          </w:tcPr>
          <w:p>
            <w:pPr>
              <w:autoSpaceDE w:val="0"/>
              <w:autoSpaceDN w:val="0"/>
              <w:adjustRightInd w:val="0"/>
              <w:rPr>
                <w:rFonts w:ascii="宋体" w:hAnsi="宋体"/>
                <w:sz w:val="24"/>
                <w:lang w:val="zh-CN"/>
              </w:rPr>
            </w:pPr>
            <w:r>
              <w:rPr>
                <w:rFonts w:ascii="宋体" w:hAnsi="宋体"/>
                <w:sz w:val="24"/>
              </w:rPr>
              <w:t>具有良好的商业信誉和健全的财务会计制度；</w:t>
            </w:r>
          </w:p>
        </w:tc>
        <w:tc>
          <w:tcPr>
            <w:tcW w:w="3402" w:type="dxa"/>
            <w:vAlign w:val="center"/>
          </w:tcPr>
          <w:p>
            <w:pPr>
              <w:autoSpaceDE w:val="0"/>
              <w:autoSpaceDN w:val="0"/>
              <w:adjustRightInd w:val="0"/>
              <w:jc w:val="center"/>
              <w:rPr>
                <w:rFonts w:ascii="宋体" w:hAnsi="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34" w:type="dxa"/>
            <w:vAlign w:val="center"/>
          </w:tcPr>
          <w:p>
            <w:pPr>
              <w:autoSpaceDE w:val="0"/>
              <w:autoSpaceDN w:val="0"/>
              <w:adjustRightInd w:val="0"/>
              <w:jc w:val="center"/>
              <w:rPr>
                <w:rFonts w:ascii="宋体" w:hAnsi="宋体"/>
                <w:sz w:val="24"/>
                <w:lang w:val="zh-CN"/>
              </w:rPr>
            </w:pPr>
            <w:r>
              <w:rPr>
                <w:rFonts w:ascii="宋体" w:hAnsi="宋体"/>
                <w:sz w:val="24"/>
                <w:lang w:val="zh-CN"/>
              </w:rPr>
              <w:t>3</w:t>
            </w:r>
          </w:p>
        </w:tc>
        <w:tc>
          <w:tcPr>
            <w:tcW w:w="4962" w:type="dxa"/>
            <w:vAlign w:val="center"/>
          </w:tcPr>
          <w:p>
            <w:pPr>
              <w:autoSpaceDE w:val="0"/>
              <w:autoSpaceDN w:val="0"/>
              <w:adjustRightInd w:val="0"/>
              <w:rPr>
                <w:rFonts w:ascii="宋体" w:hAnsi="宋体"/>
                <w:sz w:val="24"/>
                <w:lang w:val="zh-CN"/>
              </w:rPr>
            </w:pPr>
            <w:r>
              <w:rPr>
                <w:rFonts w:ascii="宋体" w:hAnsi="宋体"/>
                <w:sz w:val="24"/>
              </w:rPr>
              <w:t>具有履行合同所必需的设备和专业技术能力；</w:t>
            </w:r>
          </w:p>
        </w:tc>
        <w:tc>
          <w:tcPr>
            <w:tcW w:w="3402" w:type="dxa"/>
            <w:vAlign w:val="center"/>
          </w:tcPr>
          <w:p>
            <w:pPr>
              <w:autoSpaceDE w:val="0"/>
              <w:autoSpaceDN w:val="0"/>
              <w:adjustRightInd w:val="0"/>
              <w:jc w:val="center"/>
              <w:rPr>
                <w:rFonts w:ascii="宋体" w:hAnsi="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34" w:type="dxa"/>
            <w:vAlign w:val="center"/>
          </w:tcPr>
          <w:p>
            <w:pPr>
              <w:autoSpaceDE w:val="0"/>
              <w:autoSpaceDN w:val="0"/>
              <w:adjustRightInd w:val="0"/>
              <w:jc w:val="center"/>
              <w:rPr>
                <w:rFonts w:ascii="宋体" w:hAnsi="宋体"/>
                <w:sz w:val="24"/>
                <w:lang w:val="zh-CN"/>
              </w:rPr>
            </w:pPr>
            <w:r>
              <w:rPr>
                <w:rFonts w:ascii="宋体" w:hAnsi="宋体"/>
                <w:sz w:val="24"/>
                <w:lang w:val="zh-CN"/>
              </w:rPr>
              <w:t>4</w:t>
            </w:r>
          </w:p>
        </w:tc>
        <w:tc>
          <w:tcPr>
            <w:tcW w:w="4962" w:type="dxa"/>
            <w:vAlign w:val="center"/>
          </w:tcPr>
          <w:p>
            <w:pPr>
              <w:autoSpaceDE w:val="0"/>
              <w:autoSpaceDN w:val="0"/>
              <w:adjustRightInd w:val="0"/>
              <w:rPr>
                <w:rFonts w:ascii="宋体" w:hAnsi="宋体"/>
                <w:sz w:val="24"/>
                <w:lang w:val="zh-CN"/>
              </w:rPr>
            </w:pPr>
            <w:r>
              <w:rPr>
                <w:rFonts w:ascii="宋体" w:hAnsi="宋体"/>
                <w:sz w:val="24"/>
              </w:rPr>
              <w:t>有依法缴纳税收和社会保障资金的良好记录；</w:t>
            </w:r>
          </w:p>
        </w:tc>
        <w:tc>
          <w:tcPr>
            <w:tcW w:w="3402" w:type="dxa"/>
            <w:vAlign w:val="center"/>
          </w:tcPr>
          <w:p>
            <w:pPr>
              <w:autoSpaceDE w:val="0"/>
              <w:autoSpaceDN w:val="0"/>
              <w:adjustRightInd w:val="0"/>
              <w:jc w:val="center"/>
              <w:rPr>
                <w:rFonts w:ascii="宋体" w:hAnsi="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1134" w:type="dxa"/>
            <w:vAlign w:val="center"/>
          </w:tcPr>
          <w:p>
            <w:pPr>
              <w:autoSpaceDE w:val="0"/>
              <w:autoSpaceDN w:val="0"/>
              <w:adjustRightInd w:val="0"/>
              <w:jc w:val="center"/>
              <w:rPr>
                <w:rFonts w:ascii="宋体" w:hAnsi="宋体"/>
                <w:sz w:val="24"/>
                <w:lang w:val="zh-CN"/>
              </w:rPr>
            </w:pPr>
            <w:r>
              <w:rPr>
                <w:rFonts w:ascii="宋体" w:hAnsi="宋体"/>
                <w:sz w:val="24"/>
                <w:lang w:val="zh-CN"/>
              </w:rPr>
              <w:t>5</w:t>
            </w:r>
          </w:p>
        </w:tc>
        <w:tc>
          <w:tcPr>
            <w:tcW w:w="4962" w:type="dxa"/>
            <w:vAlign w:val="center"/>
          </w:tcPr>
          <w:p>
            <w:pPr>
              <w:autoSpaceDE w:val="0"/>
              <w:autoSpaceDN w:val="0"/>
              <w:adjustRightInd w:val="0"/>
              <w:rPr>
                <w:rFonts w:ascii="宋体" w:hAnsi="宋体"/>
                <w:sz w:val="24"/>
                <w:lang w:val="zh-CN"/>
              </w:rPr>
            </w:pPr>
            <w:r>
              <w:rPr>
                <w:rFonts w:ascii="宋体" w:hAnsi="宋体"/>
                <w:sz w:val="24"/>
              </w:rPr>
              <w:t>参加政府采购活动前三年内，在经营活动中没有重大违法记录。</w:t>
            </w:r>
          </w:p>
        </w:tc>
        <w:tc>
          <w:tcPr>
            <w:tcW w:w="3402" w:type="dxa"/>
            <w:vAlign w:val="center"/>
          </w:tcPr>
          <w:p>
            <w:pPr>
              <w:autoSpaceDE w:val="0"/>
              <w:autoSpaceDN w:val="0"/>
              <w:adjustRightInd w:val="0"/>
              <w:jc w:val="center"/>
              <w:rPr>
                <w:rFonts w:ascii="宋体" w:hAnsi="宋体"/>
                <w:sz w:val="24"/>
                <w:lang w:val="zh-CN"/>
              </w:rPr>
            </w:pPr>
          </w:p>
        </w:tc>
      </w:tr>
    </w:tbl>
    <w:p>
      <w:pPr>
        <w:autoSpaceDE w:val="0"/>
        <w:autoSpaceDN w:val="0"/>
        <w:adjustRightInd w:val="0"/>
        <w:spacing w:line="360" w:lineRule="auto"/>
        <w:rPr>
          <w:rFonts w:ascii="宋体" w:hAnsi="宋体"/>
          <w:b/>
          <w:bCs/>
          <w:sz w:val="24"/>
          <w:lang w:val="zh-CN"/>
        </w:rPr>
      </w:pPr>
    </w:p>
    <w:p>
      <w:pPr>
        <w:autoSpaceDE w:val="0"/>
        <w:autoSpaceDN w:val="0"/>
        <w:adjustRightInd w:val="0"/>
        <w:spacing w:line="360" w:lineRule="auto"/>
        <w:rPr>
          <w:rFonts w:ascii="宋体" w:hAnsi="宋体"/>
          <w:sz w:val="24"/>
          <w:lang w:val="zh-CN"/>
        </w:rPr>
      </w:pPr>
    </w:p>
    <w:p>
      <w:pPr>
        <w:autoSpaceDE w:val="0"/>
        <w:autoSpaceDN w:val="0"/>
        <w:adjustRightInd w:val="0"/>
        <w:spacing w:line="480" w:lineRule="auto"/>
        <w:rPr>
          <w:rFonts w:ascii="宋体" w:hAnsi="宋体"/>
          <w:sz w:val="24"/>
        </w:rPr>
      </w:pPr>
      <w:r>
        <w:rPr>
          <w:rFonts w:hint="eastAsia" w:ascii="宋体" w:hAnsi="宋体"/>
          <w:sz w:val="24"/>
          <w:lang w:val="zh-CN"/>
        </w:rPr>
        <w:t>报价单位（公章）</w:t>
      </w:r>
      <w:r>
        <w:rPr>
          <w:rFonts w:ascii="宋体" w:hAnsi="宋体"/>
          <w:sz w:val="24"/>
          <w:lang w:val="zh-CN"/>
        </w:rPr>
        <w:t>：</w:t>
      </w:r>
    </w:p>
    <w:p>
      <w:pPr>
        <w:autoSpaceDE w:val="0"/>
        <w:autoSpaceDN w:val="0"/>
        <w:adjustRightInd w:val="0"/>
        <w:spacing w:line="480" w:lineRule="auto"/>
        <w:jc w:val="left"/>
        <w:rPr>
          <w:rFonts w:ascii="宋体" w:hAnsi="宋体"/>
          <w:sz w:val="24"/>
        </w:rPr>
      </w:pPr>
      <w:r>
        <w:rPr>
          <w:rFonts w:hint="eastAsia" w:ascii="宋体" w:hAnsi="宋体"/>
          <w:sz w:val="24"/>
        </w:rPr>
        <w:t>法定代表人或被授权人</w:t>
      </w:r>
      <w:r>
        <w:rPr>
          <w:rFonts w:hint="eastAsia" w:ascii="宋体" w:hAnsi="宋体"/>
          <w:sz w:val="24"/>
          <w:lang w:val="zh-CN"/>
        </w:rPr>
        <w:t>（签名或签章）</w:t>
      </w:r>
      <w:r>
        <w:rPr>
          <w:rFonts w:ascii="宋体" w:hAnsi="宋体"/>
          <w:sz w:val="24"/>
          <w:lang w:val="zh-CN"/>
        </w:rPr>
        <w:t>：</w:t>
      </w:r>
    </w:p>
    <w:p>
      <w:pPr>
        <w:autoSpaceDE w:val="0"/>
        <w:autoSpaceDN w:val="0"/>
        <w:adjustRightInd w:val="0"/>
        <w:spacing w:line="480" w:lineRule="auto"/>
        <w:rPr>
          <w:sz w:val="24"/>
          <w:lang w:val="zh-CN"/>
        </w:rPr>
      </w:pPr>
      <w:r>
        <w:rPr>
          <w:rFonts w:ascii="宋体" w:hAnsi="宋体"/>
          <w:sz w:val="24"/>
          <w:lang w:val="zh-CN"/>
        </w:rPr>
        <w:t>日期：       年    月   日</w:t>
      </w:r>
    </w:p>
    <w:p>
      <w:pPr>
        <w:jc w:val="left"/>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spacing w:line="360" w:lineRule="auto"/>
        <w:jc w:val="center"/>
        <w:rPr>
          <w:rFonts w:ascii="宋体" w:hAnsi="宋体"/>
          <w:b/>
          <w:bCs/>
          <w:sz w:val="30"/>
          <w:szCs w:val="30"/>
        </w:rPr>
      </w:pPr>
      <w:r>
        <w:rPr>
          <w:rFonts w:hint="eastAsia" w:ascii="宋体" w:hAnsi="宋体"/>
          <w:b/>
          <w:bCs/>
          <w:sz w:val="30"/>
          <w:szCs w:val="30"/>
        </w:rPr>
        <w:t>七、符合政府采购供应商资格书面声明函</w:t>
      </w:r>
    </w:p>
    <w:p>
      <w:pPr>
        <w:spacing w:line="480" w:lineRule="auto"/>
        <w:jc w:val="left"/>
        <w:rPr>
          <w:rFonts w:ascii="宋体" w:hAnsi="宋体"/>
          <w:sz w:val="24"/>
        </w:rPr>
      </w:pPr>
      <w:r>
        <w:rPr>
          <w:rFonts w:hint="eastAsia" w:ascii="宋体" w:hAnsi="宋体"/>
          <w:sz w:val="24"/>
        </w:rPr>
        <w:t>常州市武进区芙蓉初级中学：</w:t>
      </w:r>
    </w:p>
    <w:p>
      <w:pPr>
        <w:spacing w:line="480" w:lineRule="auto"/>
        <w:ind w:firstLine="480"/>
        <w:jc w:val="left"/>
        <w:rPr>
          <w:rFonts w:ascii="宋体" w:hAnsi="宋体"/>
          <w:sz w:val="24"/>
        </w:rPr>
      </w:pPr>
      <w:r>
        <w:rPr>
          <w:rFonts w:hint="eastAsia" w:ascii="宋体" w:hAnsi="宋体"/>
          <w:sz w:val="24"/>
        </w:rPr>
        <w:t>我单位参与本项目报价，郑重声明：我单位未被列入失信被执行人、重大税收违法案件当事人、政府采购严重违法失信行记录名单及存在其他不符合《中华人民共和国政府采购法》第二十二条规定条件。</w:t>
      </w:r>
    </w:p>
    <w:p>
      <w:pPr>
        <w:spacing w:line="480" w:lineRule="auto"/>
        <w:ind w:firstLine="480"/>
        <w:jc w:val="left"/>
        <w:rPr>
          <w:rFonts w:ascii="宋体" w:hAnsi="宋体"/>
          <w:sz w:val="24"/>
        </w:rPr>
      </w:pPr>
      <w:r>
        <w:rPr>
          <w:rFonts w:hint="eastAsia" w:ascii="宋体" w:hAnsi="宋体"/>
          <w:sz w:val="24"/>
        </w:rPr>
        <w:t>我方参加本次采购活动前3年内，在经营活动中无重大违法活动记录，没有因违法经营受到刑事处罚或者责令停产停业、吊销许可证或者执照、较大数额罚款等行政处罚。</w:t>
      </w:r>
    </w:p>
    <w:p>
      <w:pPr>
        <w:spacing w:line="480" w:lineRule="auto"/>
        <w:ind w:firstLine="480" w:firstLineChars="200"/>
        <w:jc w:val="left"/>
        <w:rPr>
          <w:rFonts w:ascii="宋体" w:hAnsi="宋体"/>
          <w:sz w:val="24"/>
        </w:rPr>
      </w:pPr>
      <w:r>
        <w:rPr>
          <w:rFonts w:hint="eastAsia" w:ascii="宋体" w:hAnsi="宋体"/>
          <w:sz w:val="24"/>
        </w:rPr>
        <w:t xml:space="preserve">我单位对上述声明的真实性负责。如有虚假，将依法承担相应责任。 </w:t>
      </w:r>
    </w:p>
    <w:p>
      <w:pPr>
        <w:spacing w:line="480" w:lineRule="auto"/>
        <w:ind w:firstLine="480" w:firstLineChars="200"/>
        <w:jc w:val="left"/>
        <w:rPr>
          <w:rFonts w:ascii="宋体" w:hAnsi="宋体"/>
          <w:sz w:val="24"/>
        </w:rPr>
      </w:pPr>
      <w:r>
        <w:rPr>
          <w:rFonts w:hint="eastAsia" w:ascii="宋体" w:hAnsi="宋体"/>
          <w:sz w:val="24"/>
        </w:rPr>
        <w:t>特此声明。</w:t>
      </w:r>
    </w:p>
    <w:p>
      <w:pPr>
        <w:jc w:val="center"/>
        <w:rPr>
          <w:rFonts w:ascii="宋体" w:hAnsi="宋体"/>
          <w:b/>
          <w:bCs/>
          <w:sz w:val="24"/>
        </w:rPr>
      </w:pPr>
    </w:p>
    <w:p>
      <w:pPr>
        <w:spacing w:line="480" w:lineRule="auto"/>
        <w:jc w:val="center"/>
        <w:rPr>
          <w:rFonts w:ascii="宋体" w:hAnsi="宋体"/>
          <w:sz w:val="24"/>
        </w:rPr>
      </w:pPr>
      <w:r>
        <w:rPr>
          <w:rFonts w:hint="eastAsia" w:ascii="宋体" w:hAnsi="宋体"/>
          <w:sz w:val="24"/>
        </w:rPr>
        <w:t xml:space="preserve"> 报价单位（公章）：  </w:t>
      </w:r>
    </w:p>
    <w:p>
      <w:pPr>
        <w:spacing w:line="480" w:lineRule="auto"/>
        <w:jc w:val="center"/>
        <w:rPr>
          <w:rFonts w:ascii="宋体" w:hAnsi="宋体"/>
          <w:sz w:val="24"/>
        </w:rPr>
      </w:pPr>
      <w:r>
        <w:rPr>
          <w:rFonts w:hint="eastAsia" w:ascii="宋体" w:hAnsi="宋体"/>
          <w:sz w:val="24"/>
        </w:rPr>
        <w:t xml:space="preserve">                           日期：     年    月    日</w:t>
      </w:r>
    </w:p>
    <w:p>
      <w:pPr>
        <w:jc w:val="center"/>
        <w:rPr>
          <w:rFonts w:ascii="宋体" w:hAnsi="宋体"/>
          <w:b/>
          <w:bCs/>
          <w:sz w:val="32"/>
          <w:szCs w:val="32"/>
        </w:rPr>
      </w:pPr>
    </w:p>
    <w:p>
      <w:pPr>
        <w:rPr>
          <w:rFonts w:ascii="宋体" w:hAnsi="宋体"/>
          <w:b/>
          <w:bCs/>
          <w:sz w:val="32"/>
          <w:szCs w:val="32"/>
        </w:rPr>
      </w:pPr>
    </w:p>
    <w:p>
      <w:pPr>
        <w:rPr>
          <w:rFonts w:ascii="宋体" w:hAnsi="宋体"/>
          <w:b/>
          <w:bCs/>
          <w:sz w:val="32"/>
          <w:szCs w:val="32"/>
        </w:rPr>
      </w:pPr>
    </w:p>
    <w:p>
      <w:pPr>
        <w:rPr>
          <w:rFonts w:ascii="宋体" w:hAnsi="宋体"/>
          <w:b/>
          <w:bCs/>
          <w:sz w:val="32"/>
          <w:szCs w:val="32"/>
        </w:rPr>
      </w:pPr>
    </w:p>
    <w:p>
      <w:pPr>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ind w:firstLine="2891" w:firstLineChars="900"/>
        <w:rPr>
          <w:rFonts w:ascii="宋体" w:hAnsi="宋体"/>
          <w:b/>
          <w:bCs/>
          <w:sz w:val="32"/>
          <w:szCs w:val="32"/>
        </w:rPr>
      </w:pPr>
    </w:p>
    <w:p>
      <w:pPr>
        <w:pStyle w:val="2"/>
      </w:pPr>
    </w:p>
    <w:p>
      <w:pPr>
        <w:spacing w:line="360" w:lineRule="auto"/>
        <w:jc w:val="center"/>
        <w:rPr>
          <w:rFonts w:ascii="宋体" w:hAnsi="宋体"/>
          <w:b/>
          <w:bCs/>
          <w:sz w:val="30"/>
          <w:szCs w:val="30"/>
        </w:rPr>
      </w:pPr>
      <w:r>
        <w:rPr>
          <w:rFonts w:hint="eastAsia" w:ascii="宋体" w:hAnsi="宋体"/>
          <w:b/>
          <w:bCs/>
          <w:sz w:val="30"/>
          <w:szCs w:val="30"/>
        </w:rPr>
        <w:t>八、网上打印凭证</w:t>
      </w:r>
    </w:p>
    <w:p>
      <w:pPr>
        <w:spacing w:line="360" w:lineRule="auto"/>
        <w:ind w:firstLine="562" w:firstLineChars="200"/>
        <w:rPr>
          <w:rFonts w:ascii="宋体" w:hAnsi="宋体"/>
          <w:b/>
          <w:bCs/>
          <w:i/>
          <w:iCs/>
          <w:sz w:val="28"/>
          <w:szCs w:val="28"/>
          <w:u w:val="single"/>
        </w:rPr>
      </w:pPr>
      <w:r>
        <w:rPr>
          <w:rFonts w:hint="eastAsia" w:ascii="宋体" w:hAnsi="宋体"/>
          <w:b/>
          <w:bCs/>
          <w:i/>
          <w:iCs/>
          <w:sz w:val="28"/>
          <w:szCs w:val="28"/>
          <w:u w:val="single"/>
        </w:rPr>
        <w:t>未被列入信用记录失信被执行人、重大税收违法案件当事人名单、政府采购严重违法失信行为记录名单网上打印凭证加盖公章。【在“信用中国”网站(www.creditchina.gov.cn)查询未被列入信用记录失信被执行人、重大税收违法案件当事人名单、政府采购严重违法失信行为记录名单的网上打印凭证。（“信用中国”网站查询时间显示为本项目询价公告发布时间至询价截止前之间的任意时间）】</w:t>
      </w:r>
    </w:p>
    <w:p>
      <w:pPr>
        <w:spacing w:line="360" w:lineRule="auto"/>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p>
    <w:p>
      <w:pPr>
        <w:spacing w:line="360" w:lineRule="auto"/>
        <w:jc w:val="center"/>
        <w:rPr>
          <w:rFonts w:ascii="宋体" w:hAnsi="宋体"/>
          <w:b/>
          <w:bCs/>
          <w:sz w:val="30"/>
          <w:szCs w:val="30"/>
        </w:rPr>
      </w:pPr>
      <w:r>
        <w:rPr>
          <w:rFonts w:hint="eastAsia" w:ascii="宋体" w:hAnsi="宋体"/>
          <w:b/>
          <w:bCs/>
          <w:sz w:val="30"/>
          <w:szCs w:val="30"/>
        </w:rPr>
        <w:t>九、技术响应偏离表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10"/>
        <w:gridCol w:w="2940"/>
        <w:gridCol w:w="2844"/>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9" w:type="dxa"/>
            <w:vAlign w:val="center"/>
          </w:tcPr>
          <w:p>
            <w:pPr>
              <w:jc w:val="center"/>
              <w:rPr>
                <w:rFonts w:ascii="宋体"/>
                <w:b/>
                <w:bCs/>
                <w:sz w:val="24"/>
              </w:rPr>
            </w:pPr>
            <w:r>
              <w:rPr>
                <w:rFonts w:hint="eastAsia" w:ascii="宋体" w:hAnsi="宋体" w:cs="宋体"/>
                <w:b/>
                <w:bCs/>
                <w:sz w:val="24"/>
              </w:rPr>
              <w:t>序号</w:t>
            </w:r>
          </w:p>
        </w:tc>
        <w:tc>
          <w:tcPr>
            <w:tcW w:w="2310" w:type="dxa"/>
            <w:vAlign w:val="center"/>
          </w:tcPr>
          <w:p>
            <w:pPr>
              <w:jc w:val="center"/>
              <w:rPr>
                <w:rFonts w:ascii="宋体"/>
                <w:b/>
                <w:bCs/>
                <w:sz w:val="24"/>
              </w:rPr>
            </w:pPr>
            <w:r>
              <w:rPr>
                <w:rFonts w:hint="eastAsia" w:ascii="宋体" w:hAnsi="宋体" w:cs="宋体"/>
                <w:b/>
                <w:bCs/>
                <w:sz w:val="24"/>
              </w:rPr>
              <w:t>询价文件技术要求</w:t>
            </w:r>
          </w:p>
        </w:tc>
        <w:tc>
          <w:tcPr>
            <w:tcW w:w="2940" w:type="dxa"/>
            <w:vAlign w:val="center"/>
          </w:tcPr>
          <w:p>
            <w:pPr>
              <w:jc w:val="center"/>
              <w:rPr>
                <w:rFonts w:ascii="宋体"/>
                <w:b/>
                <w:bCs/>
                <w:sz w:val="24"/>
              </w:rPr>
            </w:pPr>
            <w:r>
              <w:rPr>
                <w:rFonts w:hint="eastAsia" w:ascii="宋体" w:hAnsi="宋体" w:cs="宋体"/>
                <w:b/>
                <w:bCs/>
                <w:sz w:val="24"/>
              </w:rPr>
              <w:t>响应文件偏离</w:t>
            </w:r>
          </w:p>
        </w:tc>
        <w:tc>
          <w:tcPr>
            <w:tcW w:w="2844" w:type="dxa"/>
            <w:vAlign w:val="center"/>
          </w:tcPr>
          <w:p>
            <w:pPr>
              <w:jc w:val="center"/>
              <w:rPr>
                <w:rFonts w:ascii="宋体"/>
                <w:b/>
                <w:bCs/>
                <w:sz w:val="24"/>
              </w:rPr>
            </w:pPr>
            <w:r>
              <w:rPr>
                <w:rFonts w:hint="eastAsia" w:ascii="宋体" w:hAnsi="宋体" w:cs="宋体"/>
                <w:b/>
                <w:bCs/>
                <w:sz w:val="24"/>
              </w:rPr>
              <w:t>偏离内容</w:t>
            </w:r>
          </w:p>
        </w:tc>
        <w:tc>
          <w:tcPr>
            <w:tcW w:w="1484" w:type="dxa"/>
            <w:vAlign w:val="center"/>
          </w:tcPr>
          <w:p>
            <w:pPr>
              <w:jc w:val="center"/>
              <w:rPr>
                <w:rFonts w:ascii="宋体"/>
                <w:b/>
                <w:bCs/>
                <w:sz w:val="24"/>
              </w:rPr>
            </w:pPr>
            <w:r>
              <w:rPr>
                <w:rFonts w:hint="eastAsia" w:ascii="宋体" w:hAnsi="宋体" w:cs="宋体"/>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9" w:type="dxa"/>
            <w:vAlign w:val="center"/>
          </w:tcPr>
          <w:p>
            <w:pPr>
              <w:jc w:val="center"/>
              <w:rPr>
                <w:rFonts w:ascii="宋体" w:hAnsi="宋体" w:cs="宋体"/>
                <w:sz w:val="24"/>
              </w:rPr>
            </w:pPr>
            <w:r>
              <w:rPr>
                <w:rFonts w:ascii="宋体" w:hAnsi="宋体" w:cs="宋体"/>
                <w:sz w:val="24"/>
              </w:rPr>
              <w:t>1</w:t>
            </w:r>
          </w:p>
        </w:tc>
        <w:tc>
          <w:tcPr>
            <w:tcW w:w="2310" w:type="dxa"/>
            <w:vAlign w:val="center"/>
          </w:tcPr>
          <w:p>
            <w:pPr>
              <w:jc w:val="center"/>
              <w:rPr>
                <w:rFonts w:ascii="宋体" w:hAnsi="宋体" w:cs="宋体"/>
                <w:sz w:val="24"/>
              </w:rPr>
            </w:pPr>
          </w:p>
        </w:tc>
        <w:tc>
          <w:tcPr>
            <w:tcW w:w="2940" w:type="dxa"/>
            <w:vAlign w:val="center"/>
          </w:tcPr>
          <w:p>
            <w:pPr>
              <w:tabs>
                <w:tab w:val="left" w:pos="6045"/>
              </w:tabs>
              <w:jc w:val="center"/>
              <w:rPr>
                <w:rFonts w:ascii="宋体"/>
              </w:rPr>
            </w:pPr>
          </w:p>
        </w:tc>
        <w:tc>
          <w:tcPr>
            <w:tcW w:w="2844" w:type="dxa"/>
            <w:vAlign w:val="center"/>
          </w:tcPr>
          <w:p>
            <w:pPr>
              <w:tabs>
                <w:tab w:val="left" w:pos="6045"/>
              </w:tabs>
              <w:jc w:val="center"/>
              <w:rPr>
                <w:rFonts w:ascii="宋体"/>
              </w:rPr>
            </w:pPr>
          </w:p>
        </w:tc>
        <w:tc>
          <w:tcPr>
            <w:tcW w:w="1484" w:type="dxa"/>
            <w:vAlign w:val="center"/>
          </w:tcPr>
          <w:p>
            <w:pPr>
              <w:tabs>
                <w:tab w:val="left" w:pos="6045"/>
              </w:tabs>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9" w:type="dxa"/>
            <w:vAlign w:val="center"/>
          </w:tcPr>
          <w:p>
            <w:pPr>
              <w:jc w:val="center"/>
              <w:rPr>
                <w:rFonts w:ascii="宋体" w:hAnsi="宋体" w:cs="宋体"/>
                <w:sz w:val="24"/>
              </w:rPr>
            </w:pPr>
            <w:r>
              <w:rPr>
                <w:rFonts w:ascii="宋体" w:hAnsi="宋体" w:cs="宋体"/>
                <w:sz w:val="24"/>
              </w:rPr>
              <w:t>2</w:t>
            </w:r>
          </w:p>
        </w:tc>
        <w:tc>
          <w:tcPr>
            <w:tcW w:w="2310" w:type="dxa"/>
            <w:vAlign w:val="center"/>
          </w:tcPr>
          <w:p>
            <w:pPr>
              <w:jc w:val="center"/>
              <w:rPr>
                <w:rFonts w:ascii="宋体" w:hAnsi="宋体" w:cs="宋体"/>
                <w:sz w:val="24"/>
              </w:rPr>
            </w:pPr>
          </w:p>
        </w:tc>
        <w:tc>
          <w:tcPr>
            <w:tcW w:w="2940" w:type="dxa"/>
            <w:vAlign w:val="center"/>
          </w:tcPr>
          <w:p>
            <w:pPr>
              <w:tabs>
                <w:tab w:val="left" w:pos="6045"/>
              </w:tabs>
              <w:jc w:val="center"/>
              <w:rPr>
                <w:rFonts w:ascii="宋体"/>
              </w:rPr>
            </w:pPr>
          </w:p>
        </w:tc>
        <w:tc>
          <w:tcPr>
            <w:tcW w:w="2844" w:type="dxa"/>
            <w:vAlign w:val="center"/>
          </w:tcPr>
          <w:p>
            <w:pPr>
              <w:tabs>
                <w:tab w:val="left" w:pos="6045"/>
              </w:tabs>
              <w:jc w:val="center"/>
              <w:rPr>
                <w:rFonts w:ascii="宋体"/>
              </w:rPr>
            </w:pPr>
          </w:p>
        </w:tc>
        <w:tc>
          <w:tcPr>
            <w:tcW w:w="1484" w:type="dxa"/>
            <w:vAlign w:val="center"/>
          </w:tcPr>
          <w:p>
            <w:pPr>
              <w:tabs>
                <w:tab w:val="left" w:pos="6045"/>
              </w:tabs>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9" w:type="dxa"/>
            <w:vAlign w:val="center"/>
          </w:tcPr>
          <w:p>
            <w:pPr>
              <w:jc w:val="center"/>
              <w:rPr>
                <w:rFonts w:ascii="宋体" w:hAnsi="宋体" w:cs="宋体"/>
                <w:sz w:val="24"/>
              </w:rPr>
            </w:pPr>
            <w:r>
              <w:rPr>
                <w:rFonts w:ascii="宋体" w:hAnsi="宋体" w:cs="宋体"/>
                <w:sz w:val="24"/>
              </w:rPr>
              <w:t>3</w:t>
            </w:r>
          </w:p>
        </w:tc>
        <w:tc>
          <w:tcPr>
            <w:tcW w:w="2310" w:type="dxa"/>
            <w:vAlign w:val="center"/>
          </w:tcPr>
          <w:p>
            <w:pPr>
              <w:jc w:val="center"/>
              <w:rPr>
                <w:rFonts w:ascii="宋体" w:hAnsi="宋体" w:cs="宋体"/>
                <w:sz w:val="24"/>
              </w:rPr>
            </w:pPr>
          </w:p>
        </w:tc>
        <w:tc>
          <w:tcPr>
            <w:tcW w:w="2940" w:type="dxa"/>
            <w:vAlign w:val="center"/>
          </w:tcPr>
          <w:p>
            <w:pPr>
              <w:tabs>
                <w:tab w:val="left" w:pos="6045"/>
              </w:tabs>
              <w:jc w:val="center"/>
              <w:rPr>
                <w:rFonts w:ascii="宋体"/>
              </w:rPr>
            </w:pPr>
          </w:p>
        </w:tc>
        <w:tc>
          <w:tcPr>
            <w:tcW w:w="2844" w:type="dxa"/>
            <w:vAlign w:val="center"/>
          </w:tcPr>
          <w:p>
            <w:pPr>
              <w:tabs>
                <w:tab w:val="left" w:pos="6045"/>
              </w:tabs>
              <w:jc w:val="center"/>
              <w:rPr>
                <w:rFonts w:ascii="宋体"/>
              </w:rPr>
            </w:pPr>
          </w:p>
        </w:tc>
        <w:tc>
          <w:tcPr>
            <w:tcW w:w="1484" w:type="dxa"/>
            <w:vAlign w:val="center"/>
          </w:tcPr>
          <w:p>
            <w:pPr>
              <w:tabs>
                <w:tab w:val="left" w:pos="6045"/>
              </w:tabs>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9" w:type="dxa"/>
            <w:vAlign w:val="center"/>
          </w:tcPr>
          <w:p>
            <w:pPr>
              <w:jc w:val="center"/>
              <w:rPr>
                <w:rFonts w:ascii="宋体" w:hAnsi="宋体" w:cs="宋体"/>
                <w:sz w:val="24"/>
              </w:rPr>
            </w:pPr>
            <w:r>
              <w:rPr>
                <w:rFonts w:ascii="宋体" w:hAnsi="宋体" w:cs="宋体"/>
                <w:sz w:val="24"/>
              </w:rPr>
              <w:t>4</w:t>
            </w:r>
          </w:p>
        </w:tc>
        <w:tc>
          <w:tcPr>
            <w:tcW w:w="2310" w:type="dxa"/>
            <w:vAlign w:val="center"/>
          </w:tcPr>
          <w:p>
            <w:pPr>
              <w:jc w:val="center"/>
              <w:rPr>
                <w:rFonts w:ascii="宋体" w:hAnsi="宋体" w:cs="宋体"/>
                <w:sz w:val="24"/>
              </w:rPr>
            </w:pPr>
          </w:p>
        </w:tc>
        <w:tc>
          <w:tcPr>
            <w:tcW w:w="2940" w:type="dxa"/>
            <w:vAlign w:val="center"/>
          </w:tcPr>
          <w:p>
            <w:pPr>
              <w:tabs>
                <w:tab w:val="left" w:pos="6045"/>
              </w:tabs>
              <w:jc w:val="center"/>
              <w:rPr>
                <w:rFonts w:ascii="宋体"/>
              </w:rPr>
            </w:pPr>
          </w:p>
        </w:tc>
        <w:tc>
          <w:tcPr>
            <w:tcW w:w="2844" w:type="dxa"/>
            <w:vAlign w:val="center"/>
          </w:tcPr>
          <w:p>
            <w:pPr>
              <w:tabs>
                <w:tab w:val="left" w:pos="6045"/>
              </w:tabs>
              <w:jc w:val="center"/>
              <w:rPr>
                <w:rFonts w:ascii="宋体"/>
              </w:rPr>
            </w:pPr>
          </w:p>
        </w:tc>
        <w:tc>
          <w:tcPr>
            <w:tcW w:w="1484" w:type="dxa"/>
            <w:vAlign w:val="center"/>
          </w:tcPr>
          <w:p>
            <w:pPr>
              <w:tabs>
                <w:tab w:val="left" w:pos="6045"/>
              </w:tabs>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09" w:type="dxa"/>
            <w:vAlign w:val="center"/>
          </w:tcPr>
          <w:p>
            <w:pPr>
              <w:jc w:val="center"/>
              <w:rPr>
                <w:rFonts w:ascii="宋体" w:hAnsi="宋体" w:cs="宋体"/>
                <w:sz w:val="24"/>
              </w:rPr>
            </w:pPr>
            <w:r>
              <w:rPr>
                <w:rFonts w:ascii="宋体" w:hAnsi="宋体" w:cs="宋体"/>
                <w:sz w:val="24"/>
              </w:rPr>
              <w:t>5</w:t>
            </w:r>
          </w:p>
        </w:tc>
        <w:tc>
          <w:tcPr>
            <w:tcW w:w="2310" w:type="dxa"/>
            <w:vAlign w:val="center"/>
          </w:tcPr>
          <w:p>
            <w:pPr>
              <w:jc w:val="center"/>
              <w:rPr>
                <w:rFonts w:ascii="宋体" w:cs="宋体"/>
                <w:sz w:val="24"/>
              </w:rPr>
            </w:pPr>
            <w:r>
              <w:rPr>
                <w:rFonts w:hint="eastAsia" w:ascii="宋体" w:hAnsi="宋体" w:cs="宋体"/>
                <w:sz w:val="24"/>
              </w:rPr>
              <w:t>……</w:t>
            </w:r>
          </w:p>
        </w:tc>
        <w:tc>
          <w:tcPr>
            <w:tcW w:w="2940" w:type="dxa"/>
            <w:vAlign w:val="center"/>
          </w:tcPr>
          <w:p>
            <w:pPr>
              <w:tabs>
                <w:tab w:val="left" w:pos="6045"/>
              </w:tabs>
              <w:jc w:val="center"/>
              <w:rPr>
                <w:rFonts w:ascii="宋体"/>
              </w:rPr>
            </w:pPr>
            <w:r>
              <w:rPr>
                <w:rFonts w:hint="eastAsia" w:ascii="宋体" w:cs="宋体"/>
                <w:sz w:val="24"/>
              </w:rPr>
              <w:t>……</w:t>
            </w:r>
          </w:p>
        </w:tc>
        <w:tc>
          <w:tcPr>
            <w:tcW w:w="2844" w:type="dxa"/>
            <w:vAlign w:val="center"/>
          </w:tcPr>
          <w:p>
            <w:pPr>
              <w:tabs>
                <w:tab w:val="left" w:pos="6045"/>
              </w:tabs>
              <w:jc w:val="center"/>
              <w:rPr>
                <w:rFonts w:ascii="宋体"/>
              </w:rPr>
            </w:pPr>
            <w:r>
              <w:rPr>
                <w:rFonts w:hint="eastAsia" w:ascii="宋体" w:cs="宋体"/>
                <w:sz w:val="24"/>
              </w:rPr>
              <w:t>……</w:t>
            </w:r>
          </w:p>
        </w:tc>
        <w:tc>
          <w:tcPr>
            <w:tcW w:w="1484" w:type="dxa"/>
            <w:vAlign w:val="center"/>
          </w:tcPr>
          <w:p>
            <w:pPr>
              <w:tabs>
                <w:tab w:val="left" w:pos="6045"/>
              </w:tabs>
              <w:jc w:val="center"/>
              <w:rPr>
                <w:rFonts w:ascii="宋体"/>
              </w:rPr>
            </w:pPr>
            <w:r>
              <w:rPr>
                <w:rFonts w:hint="eastAsia" w:ascii="宋体" w:cs="宋体"/>
                <w:sz w:val="24"/>
              </w:rPr>
              <w:t>…</w:t>
            </w:r>
          </w:p>
        </w:tc>
      </w:tr>
    </w:tbl>
    <w:p>
      <w:pPr>
        <w:ind w:firstLine="5355" w:firstLineChars="2550"/>
        <w:rPr>
          <w:rFonts w:ascii="宋体"/>
        </w:rPr>
      </w:pPr>
    </w:p>
    <w:p>
      <w:pPr>
        <w:spacing w:line="400" w:lineRule="exact"/>
        <w:jc w:val="left"/>
        <w:rPr>
          <w:rFonts w:ascii="宋体"/>
          <w:sz w:val="24"/>
        </w:rPr>
      </w:pPr>
    </w:p>
    <w:p>
      <w:pPr>
        <w:spacing w:line="360" w:lineRule="auto"/>
        <w:rPr>
          <w:rFonts w:ascii="宋体" w:hAnsi="宋体" w:cs="宋体"/>
          <w:sz w:val="24"/>
        </w:rPr>
      </w:pPr>
      <w:r>
        <w:rPr>
          <w:rFonts w:hint="eastAsia" w:ascii="宋体" w:hAnsi="宋体" w:cs="宋体"/>
          <w:sz w:val="24"/>
        </w:rPr>
        <w:t xml:space="preserve">                              报价单位（公章）：</w:t>
      </w:r>
    </w:p>
    <w:p>
      <w:pPr>
        <w:spacing w:line="360" w:lineRule="auto"/>
        <w:rPr>
          <w:rFonts w:ascii="宋体" w:hAnsi="宋体" w:cs="宋体"/>
          <w:sz w:val="24"/>
        </w:rPr>
      </w:pPr>
      <w:r>
        <w:rPr>
          <w:rFonts w:hint="eastAsia" w:ascii="宋体" w:hAnsi="宋体" w:cs="宋体"/>
          <w:sz w:val="24"/>
        </w:rPr>
        <w:t xml:space="preserve">                             法定代表人或被授权人（签名或盖章）：</w:t>
      </w:r>
    </w:p>
    <w:p>
      <w:pPr>
        <w:widowControl/>
        <w:snapToGrid w:val="0"/>
        <w:spacing w:line="360" w:lineRule="auto"/>
        <w:ind w:firstLine="4920" w:firstLineChars="2050"/>
        <w:rPr>
          <w:rFonts w:ascii="宋体" w:hAnsi="宋体" w:cs="宋体"/>
          <w:b/>
          <w:bCs/>
          <w:kern w:val="0"/>
          <w:sz w:val="30"/>
          <w:szCs w:val="30"/>
        </w:rPr>
      </w:pPr>
      <w:r>
        <w:rPr>
          <w:rFonts w:hint="eastAsia" w:ascii="宋体" w:hAnsi="宋体" w:cs="宋体"/>
          <w:sz w:val="24"/>
        </w:rPr>
        <w:t>日期：　　　年　　月　　日</w:t>
      </w:r>
    </w:p>
    <w:p>
      <w:pPr>
        <w:pStyle w:val="2"/>
        <w:ind w:left="0" w:firstLine="0"/>
        <w:sectPr>
          <w:headerReference r:id="rId3" w:type="default"/>
          <w:footerReference r:id="rId4" w:type="default"/>
          <w:type w:val="continuous"/>
          <w:pgSz w:w="11906" w:h="16838"/>
          <w:pgMar w:top="1191" w:right="1361" w:bottom="1191" w:left="1361" w:header="567" w:footer="0" w:gutter="0"/>
          <w:cols w:space="720" w:num="1"/>
          <w:docGrid w:linePitch="319" w:charSpace="0"/>
        </w:sectPr>
      </w:pPr>
    </w:p>
    <w:p>
      <w:pPr>
        <w:keepNext/>
        <w:keepLines/>
        <w:tabs>
          <w:tab w:val="left" w:pos="851"/>
        </w:tabs>
        <w:spacing w:line="360" w:lineRule="auto"/>
        <w:jc w:val="center"/>
        <w:outlineLvl w:val="3"/>
        <w:rPr>
          <w:rFonts w:ascii="楷体_GB2312" w:hAnsi="宋体" w:eastAsia="楷体_GB2312"/>
          <w:b/>
          <w:bCs/>
          <w:sz w:val="30"/>
          <w:szCs w:val="30"/>
        </w:rPr>
      </w:pPr>
      <w:r>
        <w:rPr>
          <w:rFonts w:hint="eastAsia" w:ascii="宋体" w:hAnsi="宋体" w:cs="宋体"/>
          <w:b/>
          <w:bCs/>
          <w:sz w:val="30"/>
          <w:szCs w:val="30"/>
        </w:rPr>
        <w:t>十、报价一览表</w:t>
      </w:r>
    </w:p>
    <w:tbl>
      <w:tblPr>
        <w:tblStyle w:val="17"/>
        <w:tblW w:w="90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5"/>
        <w:gridCol w:w="7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7" w:hRule="atLeast"/>
          <w:jc w:val="center"/>
        </w:trPr>
        <w:tc>
          <w:tcPr>
            <w:tcW w:w="2025" w:type="dxa"/>
            <w:tcMar>
              <w:top w:w="0" w:type="dxa"/>
              <w:left w:w="108" w:type="dxa"/>
              <w:bottom w:w="0" w:type="dxa"/>
              <w:right w:w="108" w:type="dxa"/>
            </w:tcMar>
            <w:vAlign w:val="center"/>
          </w:tcPr>
          <w:p>
            <w:pPr>
              <w:widowControl/>
              <w:spacing w:line="360" w:lineRule="exact"/>
              <w:jc w:val="center"/>
              <w:rPr>
                <w:rFonts w:asciiTheme="majorEastAsia" w:hAnsiTheme="majorEastAsia" w:eastAsiaTheme="majorEastAsia"/>
                <w:sz w:val="24"/>
              </w:rPr>
            </w:pPr>
            <w:r>
              <w:rPr>
                <w:rFonts w:hint="eastAsia" w:asciiTheme="majorEastAsia" w:hAnsiTheme="majorEastAsia" w:eastAsiaTheme="majorEastAsia"/>
                <w:sz w:val="24"/>
              </w:rPr>
              <w:t>采购编号</w:t>
            </w:r>
          </w:p>
        </w:tc>
        <w:tc>
          <w:tcPr>
            <w:tcW w:w="7047" w:type="dxa"/>
            <w:tcMar>
              <w:top w:w="0" w:type="dxa"/>
              <w:left w:w="108" w:type="dxa"/>
              <w:bottom w:w="0" w:type="dxa"/>
              <w:right w:w="108" w:type="dxa"/>
            </w:tcMar>
            <w:vAlign w:val="center"/>
          </w:tcPr>
          <w:p>
            <w:pPr>
              <w:widowControl/>
              <w:spacing w:line="360" w:lineRule="exact"/>
              <w:jc w:val="center"/>
              <w:rPr>
                <w:rFonts w:asciiTheme="majorEastAsia" w:hAnsiTheme="majorEastAsia" w:eastAsiaTheme="majorEastAsia"/>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2" w:hRule="atLeast"/>
          <w:jc w:val="center"/>
        </w:trPr>
        <w:tc>
          <w:tcPr>
            <w:tcW w:w="2025" w:type="dxa"/>
            <w:tcMar>
              <w:top w:w="0" w:type="dxa"/>
              <w:left w:w="108" w:type="dxa"/>
              <w:bottom w:w="0" w:type="dxa"/>
              <w:right w:w="108" w:type="dxa"/>
            </w:tcMar>
            <w:vAlign w:val="center"/>
          </w:tcPr>
          <w:p>
            <w:pPr>
              <w:widowControl/>
              <w:spacing w:line="360" w:lineRule="exact"/>
              <w:jc w:val="center"/>
              <w:rPr>
                <w:rFonts w:asciiTheme="majorEastAsia" w:hAnsiTheme="majorEastAsia" w:eastAsiaTheme="majorEastAsia"/>
                <w:sz w:val="24"/>
              </w:rPr>
            </w:pPr>
            <w:r>
              <w:rPr>
                <w:rFonts w:hint="eastAsia" w:asciiTheme="majorEastAsia" w:hAnsiTheme="majorEastAsia" w:eastAsiaTheme="majorEastAsia"/>
                <w:sz w:val="24"/>
              </w:rPr>
              <w:t>项目名称</w:t>
            </w:r>
          </w:p>
        </w:tc>
        <w:tc>
          <w:tcPr>
            <w:tcW w:w="7047" w:type="dxa"/>
            <w:tcMar>
              <w:top w:w="0" w:type="dxa"/>
              <w:left w:w="108" w:type="dxa"/>
              <w:bottom w:w="0" w:type="dxa"/>
              <w:right w:w="108" w:type="dxa"/>
            </w:tcMar>
            <w:vAlign w:val="center"/>
          </w:tcPr>
          <w:p>
            <w:pPr>
              <w:widowControl/>
              <w:spacing w:line="360" w:lineRule="exact"/>
              <w:jc w:val="center"/>
              <w:rPr>
                <w:rFonts w:asciiTheme="majorEastAsia" w:hAnsiTheme="majorEastAsia" w:eastAsiaTheme="majorEastAsia"/>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2" w:hRule="atLeast"/>
          <w:jc w:val="center"/>
        </w:trPr>
        <w:tc>
          <w:tcPr>
            <w:tcW w:w="2025" w:type="dxa"/>
            <w:tcMar>
              <w:top w:w="0" w:type="dxa"/>
              <w:left w:w="108" w:type="dxa"/>
              <w:bottom w:w="0" w:type="dxa"/>
              <w:right w:w="108" w:type="dxa"/>
            </w:tcMar>
            <w:vAlign w:val="center"/>
          </w:tcPr>
          <w:p>
            <w:pPr>
              <w:widowControl/>
              <w:spacing w:line="360" w:lineRule="exact"/>
              <w:jc w:val="center"/>
              <w:rPr>
                <w:rFonts w:asciiTheme="majorEastAsia" w:hAnsiTheme="majorEastAsia" w:eastAsiaTheme="majorEastAsia"/>
                <w:sz w:val="24"/>
              </w:rPr>
            </w:pPr>
            <w:r>
              <w:rPr>
                <w:rFonts w:hint="eastAsia" w:asciiTheme="majorEastAsia" w:hAnsiTheme="majorEastAsia" w:eastAsiaTheme="majorEastAsia"/>
                <w:sz w:val="24"/>
              </w:rPr>
              <w:t>总价</w:t>
            </w:r>
          </w:p>
          <w:p>
            <w:pPr>
              <w:widowControl/>
              <w:spacing w:line="360" w:lineRule="exact"/>
              <w:jc w:val="center"/>
              <w:rPr>
                <w:rFonts w:asciiTheme="majorEastAsia" w:hAnsiTheme="majorEastAsia" w:eastAsiaTheme="majorEastAsia"/>
                <w:sz w:val="24"/>
              </w:rPr>
            </w:pPr>
            <w:r>
              <w:rPr>
                <w:rFonts w:hint="eastAsia" w:asciiTheme="majorEastAsia" w:hAnsiTheme="majorEastAsia" w:eastAsiaTheme="majorEastAsia"/>
                <w:sz w:val="24"/>
              </w:rPr>
              <w:t>（人民币：元）</w:t>
            </w:r>
          </w:p>
        </w:tc>
        <w:tc>
          <w:tcPr>
            <w:tcW w:w="7047" w:type="dxa"/>
            <w:tcMar>
              <w:top w:w="0" w:type="dxa"/>
              <w:left w:w="108" w:type="dxa"/>
              <w:bottom w:w="0" w:type="dxa"/>
              <w:right w:w="108" w:type="dxa"/>
            </w:tcMar>
            <w:vAlign w:val="center"/>
          </w:tcPr>
          <w:p>
            <w:pPr>
              <w:widowControl/>
              <w:spacing w:line="480" w:lineRule="auto"/>
              <w:ind w:firstLine="480"/>
              <w:jc w:val="left"/>
              <w:rPr>
                <w:rFonts w:asciiTheme="majorEastAsia" w:hAnsiTheme="majorEastAsia" w:eastAsiaTheme="majorEastAsia"/>
                <w:sz w:val="24"/>
                <w:u w:val="single"/>
              </w:rPr>
            </w:pPr>
            <w:r>
              <w:rPr>
                <w:rFonts w:hint="eastAsia" w:asciiTheme="majorEastAsia" w:hAnsiTheme="majorEastAsia" w:eastAsiaTheme="majorEastAsia"/>
                <w:sz w:val="24"/>
              </w:rPr>
              <w:t>小写：</w:t>
            </w:r>
            <w:r>
              <w:rPr>
                <w:rFonts w:hint="eastAsia" w:asciiTheme="majorEastAsia" w:hAnsiTheme="majorEastAsia" w:eastAsiaTheme="majorEastAsia"/>
                <w:sz w:val="24"/>
                <w:u w:val="single"/>
              </w:rPr>
              <w:t>元</w:t>
            </w:r>
          </w:p>
          <w:p>
            <w:pPr>
              <w:widowControl/>
              <w:spacing w:line="480" w:lineRule="auto"/>
              <w:ind w:firstLine="480"/>
              <w:jc w:val="left"/>
              <w:rPr>
                <w:rFonts w:asciiTheme="majorEastAsia" w:hAnsiTheme="majorEastAsia" w:eastAsiaTheme="majorEastAsia"/>
                <w:sz w:val="24"/>
              </w:rPr>
            </w:pPr>
            <w:r>
              <w:rPr>
                <w:rFonts w:hint="eastAsia" w:asciiTheme="majorEastAsia" w:hAnsiTheme="majorEastAsia" w:eastAsiaTheme="majorEastAsia"/>
                <w:sz w:val="24"/>
              </w:rPr>
              <w:t>大写：</w:t>
            </w:r>
            <w:r>
              <w:rPr>
                <w:rFonts w:hint="eastAsia" w:asciiTheme="majorEastAsia" w:hAnsiTheme="majorEastAsia" w:eastAsiaTheme="majorEastAsia"/>
                <w:sz w:val="24"/>
                <w:u w:val="single"/>
              </w:rPr>
              <w:t>元</w:t>
            </w:r>
          </w:p>
        </w:tc>
      </w:tr>
    </w:tbl>
    <w:p>
      <w:pPr>
        <w:spacing w:line="360" w:lineRule="auto"/>
        <w:rPr>
          <w:rFonts w:ascii="宋体" w:hAnsi="宋体" w:cs="宋体"/>
          <w:sz w:val="24"/>
        </w:rPr>
      </w:pPr>
    </w:p>
    <w:p>
      <w:pPr>
        <w:adjustRightInd w:val="0"/>
        <w:snapToGrid w:val="0"/>
        <w:spacing w:line="360" w:lineRule="auto"/>
        <w:rPr>
          <w:rFonts w:ascii="宋体" w:hAnsi="宋体" w:cs="宋体"/>
          <w:sz w:val="24"/>
        </w:rPr>
      </w:pPr>
    </w:p>
    <w:p>
      <w:pPr>
        <w:spacing w:line="360" w:lineRule="auto"/>
        <w:jc w:val="left"/>
        <w:rPr>
          <w:rFonts w:ascii="宋体" w:hAnsi="宋体" w:cs="宋体"/>
          <w:sz w:val="24"/>
        </w:rPr>
      </w:pPr>
      <w:r>
        <w:rPr>
          <w:rFonts w:hint="eastAsia" w:ascii="宋体" w:hAnsi="宋体" w:cs="宋体"/>
          <w:sz w:val="24"/>
        </w:rPr>
        <w:t>报价单位（公章）：</w:t>
      </w:r>
    </w:p>
    <w:p>
      <w:pPr>
        <w:spacing w:line="360" w:lineRule="auto"/>
        <w:jc w:val="left"/>
        <w:rPr>
          <w:rFonts w:ascii="宋体" w:hAnsi="宋体" w:cs="宋体"/>
          <w:sz w:val="24"/>
        </w:rPr>
      </w:pPr>
      <w:r>
        <w:rPr>
          <w:rFonts w:hint="eastAsia" w:ascii="宋体" w:hAnsi="宋体" w:cs="宋体"/>
          <w:sz w:val="24"/>
        </w:rPr>
        <w:t>法定代表人或被授权人（签名或盖章）：</w:t>
      </w:r>
    </w:p>
    <w:p>
      <w:pPr>
        <w:widowControl/>
        <w:snapToGrid w:val="0"/>
        <w:spacing w:line="360" w:lineRule="auto"/>
        <w:jc w:val="left"/>
        <w:rPr>
          <w:rFonts w:ascii="宋体" w:hAnsi="宋体" w:cs="宋体"/>
          <w:b/>
          <w:bCs/>
          <w:kern w:val="0"/>
          <w:sz w:val="30"/>
          <w:szCs w:val="30"/>
        </w:rPr>
      </w:pPr>
      <w:r>
        <w:rPr>
          <w:rFonts w:hint="eastAsia" w:ascii="宋体" w:hAnsi="宋体" w:cs="宋体"/>
          <w:sz w:val="24"/>
        </w:rPr>
        <w:t>日期：　　　年　　月　　日</w:t>
      </w:r>
    </w:p>
    <w:p>
      <w:pPr>
        <w:snapToGrid w:val="0"/>
        <w:spacing w:before="120" w:after="120" w:line="300" w:lineRule="auto"/>
        <w:ind w:firstLine="480" w:firstLineChars="200"/>
        <w:rPr>
          <w:rFonts w:ascii="宋体" w:hAnsi="宋体"/>
          <w:bCs/>
          <w:sz w:val="24"/>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napToGrid w:val="0"/>
        <w:spacing w:before="120" w:after="120" w:line="300" w:lineRule="auto"/>
        <w:jc w:val="center"/>
        <w:rPr>
          <w:rFonts w:ascii="宋体" w:hAnsi="宋体" w:cs="宋体"/>
          <w:b/>
          <w:bCs/>
          <w:sz w:val="30"/>
          <w:szCs w:val="30"/>
        </w:rPr>
      </w:pPr>
    </w:p>
    <w:p>
      <w:pPr>
        <w:spacing w:line="360" w:lineRule="auto"/>
        <w:jc w:val="center"/>
        <w:outlineLvl w:val="1"/>
        <w:rPr>
          <w:rFonts w:ascii="宋体" w:hAnsi="宋体" w:cs="宋体"/>
          <w:b/>
          <w:bCs/>
          <w:sz w:val="30"/>
          <w:szCs w:val="30"/>
        </w:rPr>
        <w:sectPr>
          <w:pgSz w:w="11906" w:h="16838"/>
          <w:pgMar w:top="1191" w:right="1361" w:bottom="1191" w:left="1361" w:header="851" w:footer="992" w:gutter="0"/>
          <w:cols w:space="720" w:num="1"/>
          <w:docGrid w:linePitch="319" w:charSpace="0"/>
        </w:sectPr>
      </w:pPr>
    </w:p>
    <w:p>
      <w:pPr>
        <w:spacing w:line="360" w:lineRule="auto"/>
        <w:jc w:val="center"/>
        <w:outlineLvl w:val="1"/>
        <w:rPr>
          <w:rFonts w:ascii="宋体" w:hAnsi="宋体" w:cs="宋体"/>
          <w:b/>
          <w:bCs/>
          <w:sz w:val="30"/>
          <w:szCs w:val="30"/>
        </w:rPr>
      </w:pPr>
      <w:r>
        <w:rPr>
          <w:rFonts w:hint="eastAsia" w:ascii="宋体" w:hAnsi="宋体" w:cs="宋体"/>
          <w:b/>
          <w:bCs/>
          <w:sz w:val="30"/>
          <w:szCs w:val="30"/>
        </w:rPr>
        <w:t>十一、报价明细表（格式）</w:t>
      </w:r>
    </w:p>
    <w:tbl>
      <w:tblPr>
        <w:tblStyle w:val="17"/>
        <w:tblW w:w="14468" w:type="dxa"/>
        <w:tblInd w:w="91" w:type="dxa"/>
        <w:tblLayout w:type="fixed"/>
        <w:tblCellMar>
          <w:top w:w="0" w:type="dxa"/>
          <w:left w:w="108" w:type="dxa"/>
          <w:bottom w:w="0" w:type="dxa"/>
          <w:right w:w="108" w:type="dxa"/>
        </w:tblCellMar>
      </w:tblPr>
      <w:tblGrid>
        <w:gridCol w:w="1887"/>
        <w:gridCol w:w="2550"/>
        <w:gridCol w:w="1320"/>
        <w:gridCol w:w="3671"/>
        <w:gridCol w:w="759"/>
        <w:gridCol w:w="891"/>
        <w:gridCol w:w="930"/>
        <w:gridCol w:w="1320"/>
        <w:gridCol w:w="1140"/>
      </w:tblGrid>
      <w:tr>
        <w:tblPrEx>
          <w:tblCellMar>
            <w:top w:w="0" w:type="dxa"/>
            <w:left w:w="108" w:type="dxa"/>
            <w:bottom w:w="0" w:type="dxa"/>
            <w:right w:w="108" w:type="dxa"/>
          </w:tblCellMar>
        </w:tblPrEx>
        <w:trPr>
          <w:trHeight w:val="1119" w:hRule="atLeast"/>
        </w:trPr>
        <w:tc>
          <w:tcPr>
            <w:tcW w:w="1887"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 xml:space="preserve">产品项目   </w:t>
            </w:r>
          </w:p>
        </w:tc>
        <w:tc>
          <w:tcPr>
            <w:tcW w:w="2550"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 xml:space="preserve">参考图片                                     </w:t>
            </w:r>
          </w:p>
        </w:tc>
        <w:tc>
          <w:tcPr>
            <w:tcW w:w="1320"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规格尺寸      W*D*H</w:t>
            </w:r>
          </w:p>
        </w:tc>
        <w:tc>
          <w:tcPr>
            <w:tcW w:w="3671"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left"/>
              <w:textAlignment w:val="center"/>
              <w:rPr>
                <w:rFonts w:ascii="宋体" w:hAnsi="宋体" w:cs="宋体"/>
                <w:sz w:val="22"/>
                <w:szCs w:val="22"/>
              </w:rPr>
            </w:pPr>
            <w:r>
              <w:rPr>
                <w:rFonts w:hint="eastAsia" w:ascii="宋体" w:hAnsi="宋体" w:cs="宋体"/>
                <w:kern w:val="0"/>
                <w:sz w:val="22"/>
                <w:szCs w:val="22"/>
              </w:rPr>
              <w:t xml:space="preserve">标准配置说明                                      </w:t>
            </w:r>
          </w:p>
        </w:tc>
        <w:tc>
          <w:tcPr>
            <w:tcW w:w="759"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 xml:space="preserve">单位      </w:t>
            </w:r>
          </w:p>
        </w:tc>
        <w:tc>
          <w:tcPr>
            <w:tcW w:w="891"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sz w:val="24"/>
              </w:rPr>
            </w:pPr>
            <w:r>
              <w:rPr>
                <w:rFonts w:hint="eastAsia" w:ascii="宋体" w:hAnsi="宋体" w:cs="宋体"/>
                <w:kern w:val="0"/>
                <w:sz w:val="24"/>
              </w:rPr>
              <w:t xml:space="preserve">数量                   </w:t>
            </w:r>
          </w:p>
        </w:tc>
        <w:tc>
          <w:tcPr>
            <w:tcW w:w="930" w:type="dxa"/>
            <w:tcBorders>
              <w:top w:val="single" w:color="000000" w:sz="4" w:space="0"/>
              <w:left w:val="single" w:color="000000" w:sz="4" w:space="0"/>
              <w:bottom w:val="single" w:color="000000" w:sz="4" w:space="0"/>
              <w:right w:val="single" w:color="000000" w:sz="4" w:space="0"/>
            </w:tcBorders>
            <w:shd w:val="clear" w:color="auto" w:fill="FFCC00"/>
            <w:vAlign w:val="center"/>
          </w:tcPr>
          <w:p>
            <w:pPr>
              <w:widowControl/>
              <w:jc w:val="center"/>
              <w:textAlignment w:val="center"/>
              <w:rPr>
                <w:rFonts w:ascii="宋体" w:hAnsi="宋体" w:cs="宋体"/>
                <w:kern w:val="0"/>
                <w:sz w:val="24"/>
              </w:rPr>
            </w:pPr>
            <w:r>
              <w:rPr>
                <w:rFonts w:hint="eastAsia"/>
              </w:rPr>
              <w:t>单价(元）</w:t>
            </w:r>
          </w:p>
        </w:tc>
        <w:tc>
          <w:tcPr>
            <w:tcW w:w="1320" w:type="dxa"/>
            <w:tcBorders>
              <w:top w:val="single" w:color="000000" w:sz="4" w:space="0"/>
              <w:left w:val="single" w:color="000000" w:sz="4" w:space="0"/>
              <w:right w:val="single" w:color="000000" w:sz="4" w:space="0"/>
            </w:tcBorders>
            <w:shd w:val="clear" w:color="auto" w:fill="FFCC00"/>
            <w:vAlign w:val="center"/>
          </w:tcPr>
          <w:p>
            <w:pPr>
              <w:widowControl/>
              <w:jc w:val="center"/>
              <w:textAlignment w:val="center"/>
              <w:rPr>
                <w:rFonts w:ascii="宋体" w:hAnsi="宋体" w:cs="宋体"/>
                <w:kern w:val="0"/>
                <w:sz w:val="24"/>
              </w:rPr>
            </w:pPr>
            <w:r>
              <w:rPr>
                <w:rFonts w:hint="eastAsia" w:ascii="宋体" w:hAnsi="宋体" w:cs="宋体"/>
                <w:kern w:val="0"/>
                <w:sz w:val="24"/>
              </w:rPr>
              <w:t>合计（元）</w:t>
            </w:r>
          </w:p>
        </w:tc>
        <w:tc>
          <w:tcPr>
            <w:tcW w:w="1140" w:type="dxa"/>
            <w:tcBorders>
              <w:top w:val="single" w:color="000000" w:sz="4" w:space="0"/>
              <w:left w:val="single" w:color="000000" w:sz="4" w:space="0"/>
              <w:right w:val="single" w:color="000000" w:sz="4" w:space="0"/>
            </w:tcBorders>
            <w:shd w:val="clear" w:color="auto" w:fill="FFCC00"/>
            <w:vAlign w:val="center"/>
          </w:tcPr>
          <w:p>
            <w:pPr>
              <w:widowControl/>
              <w:jc w:val="center"/>
              <w:textAlignment w:val="center"/>
              <w:rPr>
                <w:rFonts w:ascii="宋体" w:hAnsi="宋体" w:cs="宋体"/>
                <w:kern w:val="0"/>
                <w:sz w:val="24"/>
              </w:rPr>
            </w:pPr>
            <w:r>
              <w:rPr>
                <w:rFonts w:hint="eastAsia" w:ascii="宋体" w:hAnsi="宋体" w:cs="宋体"/>
                <w:kern w:val="0"/>
                <w:sz w:val="24"/>
              </w:rPr>
              <w:t>备注</w:t>
            </w: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9ED3A4"/>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1号楼三楼</w:t>
            </w:r>
          </w:p>
        </w:tc>
        <w:tc>
          <w:tcPr>
            <w:tcW w:w="255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校长办公室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7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699200" behindDoc="0" locked="0" layoutInCell="1" allowOverlap="1">
                  <wp:simplePos x="0" y="0"/>
                  <wp:positionH relativeFrom="column">
                    <wp:posOffset>30480</wp:posOffset>
                  </wp:positionH>
                  <wp:positionV relativeFrom="paragraph">
                    <wp:posOffset>210185</wp:posOffset>
                  </wp:positionV>
                  <wp:extent cx="1394460" cy="1934210"/>
                  <wp:effectExtent l="0" t="0" r="15240" b="8890"/>
                  <wp:wrapNone/>
                  <wp:docPr id="53" name="图片_5"/>
                  <wp:cNvGraphicFramePr/>
                  <a:graphic xmlns:a="http://schemas.openxmlformats.org/drawingml/2006/main">
                    <a:graphicData uri="http://schemas.openxmlformats.org/drawingml/2006/picture">
                      <pic:pic xmlns:pic="http://schemas.openxmlformats.org/drawingml/2006/picture">
                        <pic:nvPicPr>
                          <pic:cNvPr id="53" name="图片_5"/>
                          <pic:cNvPicPr/>
                        </pic:nvPicPr>
                        <pic:blipFill>
                          <a:blip r:embed="rId6"/>
                          <a:stretch>
                            <a:fillRect/>
                          </a:stretch>
                        </pic:blipFill>
                        <pic:spPr>
                          <a:xfrm>
                            <a:off x="0" y="0"/>
                            <a:ext cx="1394460" cy="19342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rPr>
              <w:t>1800*800*750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0224" behindDoc="0" locked="0" layoutInCell="1" allowOverlap="1">
                  <wp:simplePos x="0" y="0"/>
                  <wp:positionH relativeFrom="column">
                    <wp:posOffset>26670</wp:posOffset>
                  </wp:positionH>
                  <wp:positionV relativeFrom="paragraph">
                    <wp:posOffset>73660</wp:posOffset>
                  </wp:positionV>
                  <wp:extent cx="1466850" cy="2032635"/>
                  <wp:effectExtent l="0" t="0" r="0" b="5715"/>
                  <wp:wrapNone/>
                  <wp:docPr id="54" name="图片_6"/>
                  <wp:cNvGraphicFramePr/>
                  <a:graphic xmlns:a="http://schemas.openxmlformats.org/drawingml/2006/main">
                    <a:graphicData uri="http://schemas.openxmlformats.org/drawingml/2006/picture">
                      <pic:pic xmlns:pic="http://schemas.openxmlformats.org/drawingml/2006/picture">
                        <pic:nvPicPr>
                          <pic:cNvPr id="54" name="图片_6"/>
                          <pic:cNvPicPr/>
                        </pic:nvPicPr>
                        <pic:blipFill>
                          <a:blip r:embed="rId7"/>
                          <a:stretch>
                            <a:fillRect/>
                          </a:stretch>
                        </pic:blipFill>
                        <pic:spPr>
                          <a:xfrm>
                            <a:off x="0" y="0"/>
                            <a:ext cx="1466850" cy="203263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Style w:val="70"/>
                <w:rFonts w:hint="default"/>
                <w:color w:val="auto"/>
              </w:rPr>
              <w:t>2600</w:t>
            </w:r>
            <w:r>
              <w:rPr>
                <w:rFonts w:hint="eastAsia" w:ascii="宋体" w:hAnsi="宋体" w:cs="宋体"/>
                <w:kern w:val="0"/>
                <w:sz w:val="24"/>
              </w:rPr>
              <w:t>*400*2000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4、功能：采用百隆闭门器，无拉手设计，铰链采用DTC缓冲铰链。带机械密码锁。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1248" behindDoc="0" locked="0" layoutInCell="1" allowOverlap="1">
                  <wp:simplePos x="0" y="0"/>
                  <wp:positionH relativeFrom="column">
                    <wp:posOffset>71755</wp:posOffset>
                  </wp:positionH>
                  <wp:positionV relativeFrom="paragraph">
                    <wp:posOffset>51435</wp:posOffset>
                  </wp:positionV>
                  <wp:extent cx="1416050" cy="2211070"/>
                  <wp:effectExtent l="0" t="0" r="12700" b="17780"/>
                  <wp:wrapNone/>
                  <wp:docPr id="55" name="图片_1"/>
                  <wp:cNvGraphicFramePr/>
                  <a:graphic xmlns:a="http://schemas.openxmlformats.org/drawingml/2006/main">
                    <a:graphicData uri="http://schemas.openxmlformats.org/drawingml/2006/picture">
                      <pic:pic xmlns:pic="http://schemas.openxmlformats.org/drawingml/2006/picture">
                        <pic:nvPicPr>
                          <pic:cNvPr id="55" name="图片_1"/>
                          <pic:cNvPicPr/>
                        </pic:nvPicPr>
                        <pic:blipFill>
                          <a:blip r:embed="rId8"/>
                          <a:stretch>
                            <a:fillRect/>
                          </a:stretch>
                        </pic:blipFill>
                        <pic:spPr>
                          <a:xfrm>
                            <a:off x="0" y="0"/>
                            <a:ext cx="1416050" cy="221107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 xml:space="preserve">面料：人体接触部分采用国产仿皮，经液态浸色及防潮、防污处理，皮面柔软舒适，光泽持久。                              填充：采用50高密、高弹美标防火原生切割海绵；靠背采用丝绵填充。                            结构：重型底盘五级锁定机构，4级电镀气杆/铝合金脚/PU+电镀脚轮。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2272" behindDoc="0" locked="0" layoutInCell="1" allowOverlap="1">
                  <wp:simplePos x="0" y="0"/>
                  <wp:positionH relativeFrom="column">
                    <wp:posOffset>203200</wp:posOffset>
                  </wp:positionH>
                  <wp:positionV relativeFrom="paragraph">
                    <wp:posOffset>20955</wp:posOffset>
                  </wp:positionV>
                  <wp:extent cx="1161415" cy="2141220"/>
                  <wp:effectExtent l="0" t="0" r="635" b="11430"/>
                  <wp:wrapNone/>
                  <wp:docPr id="56" name="图片_13"/>
                  <wp:cNvGraphicFramePr/>
                  <a:graphic xmlns:a="http://schemas.openxmlformats.org/drawingml/2006/main">
                    <a:graphicData uri="http://schemas.openxmlformats.org/drawingml/2006/picture">
                      <pic:pic xmlns:pic="http://schemas.openxmlformats.org/drawingml/2006/picture">
                        <pic:nvPicPr>
                          <pic:cNvPr id="56" name="图片_13"/>
                          <pic:cNvPicPr/>
                        </pic:nvPicPr>
                        <pic:blipFill>
                          <a:blip r:embed="rId9"/>
                          <a:stretch>
                            <a:fillRect/>
                          </a:stretch>
                        </pic:blipFill>
                        <pic:spPr>
                          <a:xfrm>
                            <a:off x="0" y="0"/>
                            <a:ext cx="1161415" cy="21412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1200*450*950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2、贴面板材：国产常规可弯曲防火板，厚度为0.8mm,直角倒边处理。</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沙发3+1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3296" behindDoc="0" locked="0" layoutInCell="1" allowOverlap="1">
                  <wp:simplePos x="0" y="0"/>
                  <wp:positionH relativeFrom="column">
                    <wp:posOffset>34925</wp:posOffset>
                  </wp:positionH>
                  <wp:positionV relativeFrom="paragraph">
                    <wp:posOffset>262255</wp:posOffset>
                  </wp:positionV>
                  <wp:extent cx="1440180" cy="1903730"/>
                  <wp:effectExtent l="0" t="0" r="7620" b="1270"/>
                  <wp:wrapNone/>
                  <wp:docPr id="57" name="图片_9"/>
                  <wp:cNvGraphicFramePr/>
                  <a:graphic xmlns:a="http://schemas.openxmlformats.org/drawingml/2006/main">
                    <a:graphicData uri="http://schemas.openxmlformats.org/drawingml/2006/picture">
                      <pic:pic xmlns:pic="http://schemas.openxmlformats.org/drawingml/2006/picture">
                        <pic:nvPicPr>
                          <pic:cNvPr id="57" name="图片_9"/>
                          <pic:cNvPicPr/>
                        </pic:nvPicPr>
                        <pic:blipFill>
                          <a:blip r:embed="rId10"/>
                          <a:stretch>
                            <a:fillRect/>
                          </a:stretch>
                        </pic:blipFill>
                        <pic:spPr>
                          <a:xfrm>
                            <a:off x="0" y="0"/>
                            <a:ext cx="1440180" cy="190373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1、面料:选用国产仿皮,耐磨性强,阻燃,经防污处理,清洁方便：</w:t>
            </w:r>
            <w:r>
              <w:rPr>
                <w:rFonts w:hint="eastAsia" w:ascii="宋体" w:hAnsi="宋体" w:cs="宋体"/>
                <w:kern w:val="0"/>
                <w:sz w:val="24"/>
              </w:rPr>
              <w:br w:type="textWrapping"/>
            </w:r>
            <w:r>
              <w:rPr>
                <w:rFonts w:hint="eastAsia" w:ascii="宋体" w:hAnsi="宋体" w:cs="宋体"/>
                <w:kern w:val="0"/>
                <w:sz w:val="24"/>
              </w:rPr>
              <w:t>2、基材:优质国产含水率低9%以下的硬木木方及5mm的多层夹板,经防虫、防腐等化学处理；</w:t>
            </w:r>
            <w:r>
              <w:rPr>
                <w:rFonts w:hint="eastAsia" w:ascii="宋体" w:hAnsi="宋体" w:cs="宋体"/>
                <w:kern w:val="0"/>
                <w:sz w:val="24"/>
              </w:rPr>
              <w:br w:type="textWrapping"/>
            </w:r>
            <w:r>
              <w:rPr>
                <w:rFonts w:hint="eastAsia" w:ascii="宋体" w:hAnsi="宋体" w:cs="宋体"/>
                <w:kern w:val="0"/>
                <w:sz w:val="24"/>
              </w:rPr>
              <w:t>3、辅料:采用杜邦公司的PU成型发泡高密度海绵,表面有一层保护面,可防氧化,防碎,经过HD测试永不变形。不锈钢脚架。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84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副校长办公室*2间</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4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4320" behindDoc="0" locked="0" layoutInCell="1" allowOverlap="1">
                  <wp:simplePos x="0" y="0"/>
                  <wp:positionH relativeFrom="column">
                    <wp:posOffset>41910</wp:posOffset>
                  </wp:positionH>
                  <wp:positionV relativeFrom="paragraph">
                    <wp:posOffset>140970</wp:posOffset>
                  </wp:positionV>
                  <wp:extent cx="1470025" cy="1915160"/>
                  <wp:effectExtent l="0" t="0" r="15875" b="8890"/>
                  <wp:wrapNone/>
                  <wp:docPr id="58" name="图片_19"/>
                  <wp:cNvGraphicFramePr/>
                  <a:graphic xmlns:a="http://schemas.openxmlformats.org/drawingml/2006/main">
                    <a:graphicData uri="http://schemas.openxmlformats.org/drawingml/2006/picture">
                      <pic:pic xmlns:pic="http://schemas.openxmlformats.org/drawingml/2006/picture">
                        <pic:nvPicPr>
                          <pic:cNvPr id="58" name="图片_19"/>
                          <pic:cNvPicPr/>
                        </pic:nvPicPr>
                        <pic:blipFill>
                          <a:blip r:embed="rId6"/>
                          <a:stretch>
                            <a:fillRect/>
                          </a:stretch>
                        </pic:blipFill>
                        <pic:spPr>
                          <a:xfrm>
                            <a:off x="0" y="0"/>
                            <a:ext cx="1470025" cy="191516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rPr>
              <w:t>1800*800*750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5344" behindDoc="0" locked="0" layoutInCell="1" allowOverlap="1">
                  <wp:simplePos x="0" y="0"/>
                  <wp:positionH relativeFrom="column">
                    <wp:posOffset>26670</wp:posOffset>
                  </wp:positionH>
                  <wp:positionV relativeFrom="paragraph">
                    <wp:posOffset>41910</wp:posOffset>
                  </wp:positionV>
                  <wp:extent cx="1524000" cy="2193925"/>
                  <wp:effectExtent l="0" t="0" r="0" b="15875"/>
                  <wp:wrapNone/>
                  <wp:docPr id="59" name="图片_20"/>
                  <wp:cNvGraphicFramePr/>
                  <a:graphic xmlns:a="http://schemas.openxmlformats.org/drawingml/2006/main">
                    <a:graphicData uri="http://schemas.openxmlformats.org/drawingml/2006/picture">
                      <pic:pic xmlns:pic="http://schemas.openxmlformats.org/drawingml/2006/picture">
                        <pic:nvPicPr>
                          <pic:cNvPr id="59" name="图片_20"/>
                          <pic:cNvPicPr/>
                        </pic:nvPicPr>
                        <pic:blipFill>
                          <a:blip r:embed="rId7"/>
                          <a:stretch>
                            <a:fillRect/>
                          </a:stretch>
                        </pic:blipFill>
                        <pic:spPr>
                          <a:xfrm>
                            <a:off x="0" y="0"/>
                            <a:ext cx="1524000" cy="21939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Style w:val="70"/>
                <w:rFonts w:hint="default"/>
                <w:color w:val="auto"/>
              </w:rPr>
              <w:t>2600</w:t>
            </w:r>
            <w:r>
              <w:rPr>
                <w:rFonts w:hint="eastAsia" w:ascii="宋体" w:hAnsi="宋体" w:cs="宋体"/>
                <w:kern w:val="0"/>
                <w:sz w:val="24"/>
              </w:rPr>
              <w:t>*400*2000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4、功能：采用百隆闭门器，无拉手设计，铰链采用DTC缓冲铰链。带机械密码锁。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6368" behindDoc="0" locked="0" layoutInCell="1" allowOverlap="1">
                  <wp:simplePos x="0" y="0"/>
                  <wp:positionH relativeFrom="column">
                    <wp:posOffset>52070</wp:posOffset>
                  </wp:positionH>
                  <wp:positionV relativeFrom="paragraph">
                    <wp:posOffset>86995</wp:posOffset>
                  </wp:positionV>
                  <wp:extent cx="1377950" cy="2087245"/>
                  <wp:effectExtent l="0" t="0" r="12700" b="8255"/>
                  <wp:wrapNone/>
                  <wp:docPr id="60" name="图片_3"/>
                  <wp:cNvGraphicFramePr/>
                  <a:graphic xmlns:a="http://schemas.openxmlformats.org/drawingml/2006/main">
                    <a:graphicData uri="http://schemas.openxmlformats.org/drawingml/2006/picture">
                      <pic:pic xmlns:pic="http://schemas.openxmlformats.org/drawingml/2006/picture">
                        <pic:nvPicPr>
                          <pic:cNvPr id="60" name="图片_3"/>
                          <pic:cNvPicPr/>
                        </pic:nvPicPr>
                        <pic:blipFill>
                          <a:blip r:embed="rId8"/>
                          <a:stretch>
                            <a:fillRect/>
                          </a:stretch>
                        </pic:blipFill>
                        <pic:spPr>
                          <a:xfrm>
                            <a:off x="0" y="0"/>
                            <a:ext cx="1377950" cy="208724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 xml:space="preserve">面料：人体接触部分采用国产仿皮，经液态浸色及防潮、防污处理，皮面柔软舒适，光泽持久。                                    填充：采用50高密、高弹美标防火原生切割海绵；靠背采用丝绵填充。                            结构：重型底盘五级锁定机构，4级电镀气杆/铝合金脚/PU+电镀脚轮。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7392" behindDoc="0" locked="0" layoutInCell="1" allowOverlap="1">
                  <wp:simplePos x="0" y="0"/>
                  <wp:positionH relativeFrom="column">
                    <wp:posOffset>23495</wp:posOffset>
                  </wp:positionH>
                  <wp:positionV relativeFrom="paragraph">
                    <wp:posOffset>139700</wp:posOffset>
                  </wp:positionV>
                  <wp:extent cx="1492885" cy="2120900"/>
                  <wp:effectExtent l="0" t="0" r="12065" b="12700"/>
                  <wp:wrapNone/>
                  <wp:docPr id="61" name="图片_23"/>
                  <wp:cNvGraphicFramePr/>
                  <a:graphic xmlns:a="http://schemas.openxmlformats.org/drawingml/2006/main">
                    <a:graphicData uri="http://schemas.openxmlformats.org/drawingml/2006/picture">
                      <pic:pic xmlns:pic="http://schemas.openxmlformats.org/drawingml/2006/picture">
                        <pic:nvPicPr>
                          <pic:cNvPr id="61" name="图片_23"/>
                          <pic:cNvPicPr/>
                        </pic:nvPicPr>
                        <pic:blipFill>
                          <a:blip r:embed="rId11"/>
                          <a:stretch>
                            <a:fillRect/>
                          </a:stretch>
                        </pic:blipFill>
                        <pic:spPr>
                          <a:xfrm>
                            <a:off x="0" y="0"/>
                            <a:ext cx="1492885" cy="212090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1200*450*950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2、贴面板材：国产常规可弯曲防火板，厚度为0.8mm,直角倒边处理。</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沙发3人位</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8416" behindDoc="0" locked="0" layoutInCell="1" allowOverlap="1">
                  <wp:simplePos x="0" y="0"/>
                  <wp:positionH relativeFrom="column">
                    <wp:posOffset>-5715</wp:posOffset>
                  </wp:positionH>
                  <wp:positionV relativeFrom="paragraph">
                    <wp:posOffset>147955</wp:posOffset>
                  </wp:positionV>
                  <wp:extent cx="1510665" cy="2135505"/>
                  <wp:effectExtent l="0" t="0" r="13335" b="17145"/>
                  <wp:wrapNone/>
                  <wp:docPr id="62" name="图片_4"/>
                  <wp:cNvGraphicFramePr/>
                  <a:graphic xmlns:a="http://schemas.openxmlformats.org/drawingml/2006/main">
                    <a:graphicData uri="http://schemas.openxmlformats.org/drawingml/2006/picture">
                      <pic:pic xmlns:pic="http://schemas.openxmlformats.org/drawingml/2006/picture">
                        <pic:nvPicPr>
                          <pic:cNvPr id="62" name="图片_4"/>
                          <pic:cNvPicPr/>
                        </pic:nvPicPr>
                        <pic:blipFill>
                          <a:blip r:embed="rId12"/>
                          <a:stretch>
                            <a:fillRect/>
                          </a:stretch>
                        </pic:blipFill>
                        <pic:spPr>
                          <a:xfrm>
                            <a:off x="0" y="0"/>
                            <a:ext cx="1510665" cy="213550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1、面料:选用国产仿皮,耐磨性强,阻燃,经防污处理,清洁方便。</w:t>
            </w:r>
            <w:r>
              <w:rPr>
                <w:rFonts w:hint="eastAsia" w:ascii="宋体" w:hAnsi="宋体" w:cs="宋体"/>
                <w:kern w:val="0"/>
                <w:sz w:val="24"/>
              </w:rPr>
              <w:br w:type="textWrapping"/>
            </w:r>
            <w:r>
              <w:rPr>
                <w:rFonts w:hint="eastAsia" w:ascii="宋体" w:hAnsi="宋体" w:cs="宋体"/>
                <w:kern w:val="0"/>
                <w:sz w:val="24"/>
              </w:rPr>
              <w:t>2、基材:优质国产含水率低9%以下的硬木木方及5mm的多层夹板,经防虫、防腐等化学处理。</w:t>
            </w:r>
            <w:r>
              <w:rPr>
                <w:rFonts w:hint="eastAsia" w:ascii="宋体" w:hAnsi="宋体" w:cs="宋体"/>
                <w:kern w:val="0"/>
                <w:sz w:val="24"/>
              </w:rPr>
              <w:br w:type="textWrapping"/>
            </w:r>
            <w:r>
              <w:rPr>
                <w:rFonts w:hint="eastAsia" w:ascii="宋体" w:hAnsi="宋体" w:cs="宋体"/>
                <w:kern w:val="0"/>
                <w:sz w:val="24"/>
              </w:rPr>
              <w:t>3、辅料:采用杜邦公司的PU成型发泡高密度海绵,表面有一层保护面,可防氧化,防碎,经过HD测试永不变形。不锈钢脚架。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财务室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54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09440" behindDoc="0" locked="0" layoutInCell="1" allowOverlap="1">
                  <wp:simplePos x="0" y="0"/>
                  <wp:positionH relativeFrom="column">
                    <wp:posOffset>6350</wp:posOffset>
                  </wp:positionH>
                  <wp:positionV relativeFrom="paragraph">
                    <wp:posOffset>89535</wp:posOffset>
                  </wp:positionV>
                  <wp:extent cx="1508125" cy="2115820"/>
                  <wp:effectExtent l="0" t="0" r="15875" b="17780"/>
                  <wp:wrapNone/>
                  <wp:docPr id="63" name="图片_17"/>
                  <wp:cNvGraphicFramePr/>
                  <a:graphic xmlns:a="http://schemas.openxmlformats.org/drawingml/2006/main">
                    <a:graphicData uri="http://schemas.openxmlformats.org/drawingml/2006/picture">
                      <pic:pic xmlns:pic="http://schemas.openxmlformats.org/drawingml/2006/picture">
                        <pic:nvPicPr>
                          <pic:cNvPr id="63" name="图片_17"/>
                          <pic:cNvPicPr/>
                        </pic:nvPicPr>
                        <pic:blipFill>
                          <a:blip r:embed="rId13"/>
                          <a:stretch>
                            <a:fillRect/>
                          </a:stretch>
                        </pic:blipFill>
                        <pic:spPr>
                          <a:xfrm>
                            <a:off x="0" y="0"/>
                            <a:ext cx="1508125" cy="21158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rPr>
              <w:t>1400*700*750/  1700*400*1800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1、基材：国产常规实木多层板，E0级环保标准。顶板厚度为25mm，柜体16mm。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4、功能：铰链采用DTC缓冲铰链。带机械密码锁。桌面带铝合金走线盒，两个电源，一个网络电话线。带机械密码锁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399"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0464" behindDoc="0" locked="0" layoutInCell="1" allowOverlap="1">
                  <wp:simplePos x="0" y="0"/>
                  <wp:positionH relativeFrom="column">
                    <wp:posOffset>-20955</wp:posOffset>
                  </wp:positionH>
                  <wp:positionV relativeFrom="paragraph">
                    <wp:posOffset>84455</wp:posOffset>
                  </wp:positionV>
                  <wp:extent cx="1464310" cy="2573020"/>
                  <wp:effectExtent l="0" t="0" r="2540" b="17780"/>
                  <wp:wrapNone/>
                  <wp:docPr id="64" name="图片_16"/>
                  <wp:cNvGraphicFramePr/>
                  <a:graphic xmlns:a="http://schemas.openxmlformats.org/drawingml/2006/main">
                    <a:graphicData uri="http://schemas.openxmlformats.org/drawingml/2006/picture">
                      <pic:pic xmlns:pic="http://schemas.openxmlformats.org/drawingml/2006/picture">
                        <pic:nvPicPr>
                          <pic:cNvPr id="64" name="图片_16"/>
                          <pic:cNvPicPr/>
                        </pic:nvPicPr>
                        <pic:blipFill>
                          <a:blip r:embed="rId14"/>
                          <a:stretch>
                            <a:fillRect/>
                          </a:stretch>
                        </pic:blipFill>
                        <pic:spPr>
                          <a:xfrm>
                            <a:off x="0" y="0"/>
                            <a:ext cx="1464310" cy="25730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1488" behindDoc="0" locked="0" layoutInCell="1" allowOverlap="1">
                  <wp:simplePos x="0" y="0"/>
                  <wp:positionH relativeFrom="column">
                    <wp:posOffset>-35560</wp:posOffset>
                  </wp:positionH>
                  <wp:positionV relativeFrom="paragraph">
                    <wp:posOffset>127635</wp:posOffset>
                  </wp:positionV>
                  <wp:extent cx="1534160" cy="2248535"/>
                  <wp:effectExtent l="0" t="0" r="8890" b="18415"/>
                  <wp:wrapNone/>
                  <wp:docPr id="65" name="图片_26"/>
                  <wp:cNvGraphicFramePr/>
                  <a:graphic xmlns:a="http://schemas.openxmlformats.org/drawingml/2006/main">
                    <a:graphicData uri="http://schemas.openxmlformats.org/drawingml/2006/picture">
                      <pic:pic xmlns:pic="http://schemas.openxmlformats.org/drawingml/2006/picture">
                        <pic:nvPicPr>
                          <pic:cNvPr id="65" name="图片_26"/>
                          <pic:cNvPicPr/>
                        </pic:nvPicPr>
                        <pic:blipFill>
                          <a:blip r:embed="rId15"/>
                          <a:stretch>
                            <a:fillRect/>
                          </a:stretch>
                        </pic:blipFill>
                        <pic:spPr>
                          <a:xfrm>
                            <a:off x="0" y="0"/>
                            <a:ext cx="1534160" cy="224853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矮柜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2512" behindDoc="0" locked="0" layoutInCell="1" allowOverlap="1">
                  <wp:simplePos x="0" y="0"/>
                  <wp:positionH relativeFrom="column">
                    <wp:posOffset>-46355</wp:posOffset>
                  </wp:positionH>
                  <wp:positionV relativeFrom="paragraph">
                    <wp:posOffset>95885</wp:posOffset>
                  </wp:positionV>
                  <wp:extent cx="1575435" cy="2176145"/>
                  <wp:effectExtent l="0" t="0" r="5715" b="14605"/>
                  <wp:wrapNone/>
                  <wp:docPr id="66" name="图片_27"/>
                  <wp:cNvGraphicFramePr/>
                  <a:graphic xmlns:a="http://schemas.openxmlformats.org/drawingml/2006/main">
                    <a:graphicData uri="http://schemas.openxmlformats.org/drawingml/2006/picture">
                      <pic:pic xmlns:pic="http://schemas.openxmlformats.org/drawingml/2006/picture">
                        <pic:nvPicPr>
                          <pic:cNvPr id="66" name="图片_27"/>
                          <pic:cNvPicPr/>
                        </pic:nvPicPr>
                        <pic:blipFill>
                          <a:blip r:embed="rId16"/>
                          <a:stretch>
                            <a:fillRect/>
                          </a:stretch>
                        </pic:blipFill>
                        <pic:spPr>
                          <a:xfrm>
                            <a:off x="0" y="0"/>
                            <a:ext cx="1575435" cy="217614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800*400*850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ascii="Tahoma" w:hAnsi="Tahoma" w:eastAsia="Tahoma" w:cs="Tahoma"/>
                <w:kern w:val="0"/>
                <w:sz w:val="24"/>
                <w:bdr w:val="single" w:color="000000" w:sz="4" w:space="0"/>
              </w:rPr>
              <w:drawing>
                <wp:anchor distT="0" distB="0" distL="114300" distR="114300" simplePos="0" relativeHeight="251713536" behindDoc="0" locked="0" layoutInCell="1" allowOverlap="1">
                  <wp:simplePos x="0" y="0"/>
                  <wp:positionH relativeFrom="column">
                    <wp:posOffset>1085215</wp:posOffset>
                  </wp:positionH>
                  <wp:positionV relativeFrom="paragraph">
                    <wp:posOffset>182880</wp:posOffset>
                  </wp:positionV>
                  <wp:extent cx="1651000" cy="2106295"/>
                  <wp:effectExtent l="0" t="0" r="6350" b="8255"/>
                  <wp:wrapNone/>
                  <wp:docPr id="67" name="图片_28"/>
                  <wp:cNvGraphicFramePr/>
                  <a:graphic xmlns:a="http://schemas.openxmlformats.org/drawingml/2006/main">
                    <a:graphicData uri="http://schemas.openxmlformats.org/drawingml/2006/picture">
                      <pic:pic xmlns:pic="http://schemas.openxmlformats.org/drawingml/2006/picture">
                        <pic:nvPicPr>
                          <pic:cNvPr id="67" name="图片_28"/>
                          <pic:cNvPicPr/>
                        </pic:nvPicPr>
                        <pic:blipFill>
                          <a:blip r:embed="rId17"/>
                          <a:stretch>
                            <a:fillRect/>
                          </a:stretch>
                        </pic:blipFill>
                        <pic:spPr>
                          <a:xfrm>
                            <a:off x="0" y="0"/>
                            <a:ext cx="1651000" cy="2106295"/>
                          </a:xfrm>
                          <a:prstGeom prst="rect">
                            <a:avLst/>
                          </a:prstGeom>
                          <a:noFill/>
                          <a:ln>
                            <a:noFill/>
                          </a:ln>
                        </pic:spPr>
                      </pic:pic>
                    </a:graphicData>
                  </a:graphic>
                </wp:anchor>
              </w:drawing>
            </w:r>
            <w:r>
              <w:rPr>
                <w:rFonts w:hint="eastAsia" w:ascii="宋体" w:hAnsi="宋体" w:cs="宋体"/>
                <w:kern w:val="0"/>
                <w:sz w:val="28"/>
                <w:szCs w:val="28"/>
              </w:rPr>
              <w:t>收银台隔断</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3200*400*1000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w:t>
            </w:r>
            <w:r>
              <w:rPr>
                <w:rFonts w:hint="eastAsia" w:ascii="宋体" w:hAnsi="宋体" w:cs="宋体"/>
                <w:kern w:val="0"/>
                <w:sz w:val="24"/>
              </w:rPr>
              <w:br w:type="textWrapping"/>
            </w:r>
            <w:r>
              <w:rPr>
                <w:rFonts w:hint="eastAsia" w:ascii="宋体" w:hAnsi="宋体" w:cs="宋体"/>
                <w:kern w:val="0"/>
                <w:sz w:val="24"/>
              </w:rPr>
              <w:t>3、结构：采用半敞开式结构，正面封板，里面储物，层板可活动，采用国产三合一扣件连接。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4、功能：铰链采用DTC缓冲铰链。可翻转</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1号楼二楼</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67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政教处、教务处、办公室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4560" behindDoc="0" locked="0" layoutInCell="1" allowOverlap="1">
                  <wp:simplePos x="0" y="0"/>
                  <wp:positionH relativeFrom="column">
                    <wp:posOffset>30480</wp:posOffset>
                  </wp:positionH>
                  <wp:positionV relativeFrom="paragraph">
                    <wp:posOffset>127000</wp:posOffset>
                  </wp:positionV>
                  <wp:extent cx="1454150" cy="1784350"/>
                  <wp:effectExtent l="0" t="0" r="12700" b="6350"/>
                  <wp:wrapNone/>
                  <wp:docPr id="68" name="图片_21"/>
                  <wp:cNvGraphicFramePr/>
                  <a:graphic xmlns:a="http://schemas.openxmlformats.org/drawingml/2006/main">
                    <a:graphicData uri="http://schemas.openxmlformats.org/drawingml/2006/picture">
                      <pic:pic xmlns:pic="http://schemas.openxmlformats.org/drawingml/2006/picture">
                        <pic:nvPicPr>
                          <pic:cNvPr id="68" name="图片_21"/>
                          <pic:cNvPicPr/>
                        </pic:nvPicPr>
                        <pic:blipFill>
                          <a:blip r:embed="rId18"/>
                          <a:stretch>
                            <a:fillRect/>
                          </a:stretch>
                        </pic:blipFill>
                        <pic:spPr>
                          <a:xfrm>
                            <a:off x="0" y="0"/>
                            <a:ext cx="1454150" cy="178435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1600*700*750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5584" behindDoc="0" locked="0" layoutInCell="1" allowOverlap="1">
                  <wp:simplePos x="0" y="0"/>
                  <wp:positionH relativeFrom="column">
                    <wp:posOffset>21590</wp:posOffset>
                  </wp:positionH>
                  <wp:positionV relativeFrom="paragraph">
                    <wp:posOffset>141605</wp:posOffset>
                  </wp:positionV>
                  <wp:extent cx="1383665" cy="2366645"/>
                  <wp:effectExtent l="0" t="0" r="6985" b="14605"/>
                  <wp:wrapNone/>
                  <wp:docPr id="69" name="图片_14"/>
                  <wp:cNvGraphicFramePr/>
                  <a:graphic xmlns:a="http://schemas.openxmlformats.org/drawingml/2006/main">
                    <a:graphicData uri="http://schemas.openxmlformats.org/drawingml/2006/picture">
                      <pic:pic xmlns:pic="http://schemas.openxmlformats.org/drawingml/2006/picture">
                        <pic:nvPicPr>
                          <pic:cNvPr id="69" name="图片_14"/>
                          <pic:cNvPicPr/>
                        </pic:nvPicPr>
                        <pic:blipFill>
                          <a:blip r:embed="rId19"/>
                          <a:stretch>
                            <a:fillRect/>
                          </a:stretch>
                        </pic:blipFill>
                        <pic:spPr>
                          <a:xfrm>
                            <a:off x="0" y="0"/>
                            <a:ext cx="1383665" cy="236664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6608" behindDoc="0" locked="0" layoutInCell="1" allowOverlap="1">
                  <wp:simplePos x="0" y="0"/>
                  <wp:positionH relativeFrom="column">
                    <wp:posOffset>-41910</wp:posOffset>
                  </wp:positionH>
                  <wp:positionV relativeFrom="paragraph">
                    <wp:posOffset>3810</wp:posOffset>
                  </wp:positionV>
                  <wp:extent cx="1509395" cy="2291080"/>
                  <wp:effectExtent l="0" t="0" r="14605" b="13970"/>
                  <wp:wrapNone/>
                  <wp:docPr id="70" name="图片_34"/>
                  <wp:cNvGraphicFramePr/>
                  <a:graphic xmlns:a="http://schemas.openxmlformats.org/drawingml/2006/main">
                    <a:graphicData uri="http://schemas.openxmlformats.org/drawingml/2006/picture">
                      <pic:pic xmlns:pic="http://schemas.openxmlformats.org/drawingml/2006/picture">
                        <pic:nvPicPr>
                          <pic:cNvPr id="70" name="图片_34"/>
                          <pic:cNvPicPr/>
                        </pic:nvPicPr>
                        <pic:blipFill>
                          <a:blip r:embed="rId20"/>
                          <a:stretch>
                            <a:fillRect/>
                          </a:stretch>
                        </pic:blipFill>
                        <pic:spPr>
                          <a:xfrm>
                            <a:off x="0" y="0"/>
                            <a:ext cx="1509395" cy="229108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矮柜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7632" behindDoc="0" locked="0" layoutInCell="1" allowOverlap="1">
                  <wp:simplePos x="0" y="0"/>
                  <wp:positionH relativeFrom="column">
                    <wp:posOffset>-50800</wp:posOffset>
                  </wp:positionH>
                  <wp:positionV relativeFrom="paragraph">
                    <wp:posOffset>142875</wp:posOffset>
                  </wp:positionV>
                  <wp:extent cx="1450340" cy="2129790"/>
                  <wp:effectExtent l="0" t="0" r="16510" b="3810"/>
                  <wp:wrapNone/>
                  <wp:docPr id="71" name="图片_35"/>
                  <wp:cNvGraphicFramePr/>
                  <a:graphic xmlns:a="http://schemas.openxmlformats.org/drawingml/2006/main">
                    <a:graphicData uri="http://schemas.openxmlformats.org/drawingml/2006/picture">
                      <pic:pic xmlns:pic="http://schemas.openxmlformats.org/drawingml/2006/picture">
                        <pic:nvPicPr>
                          <pic:cNvPr id="71" name="图片_35"/>
                          <pic:cNvPicPr/>
                        </pic:nvPicPr>
                        <pic:blipFill>
                          <a:blip r:embed="rId21"/>
                          <a:stretch>
                            <a:fillRect/>
                          </a:stretch>
                        </pic:blipFill>
                        <pic:spPr>
                          <a:xfrm>
                            <a:off x="0" y="0"/>
                            <a:ext cx="1450340" cy="212979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800*400*850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67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档案室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bdr w:val="single" w:color="000000" w:sz="4" w:space="0"/>
              </w:rPr>
              <w:drawing>
                <wp:anchor distT="0" distB="0" distL="114300" distR="114300" simplePos="0" relativeHeight="251718656" behindDoc="0" locked="0" layoutInCell="1" allowOverlap="1">
                  <wp:simplePos x="0" y="0"/>
                  <wp:positionH relativeFrom="column">
                    <wp:posOffset>34290</wp:posOffset>
                  </wp:positionH>
                  <wp:positionV relativeFrom="paragraph">
                    <wp:posOffset>71755</wp:posOffset>
                  </wp:positionV>
                  <wp:extent cx="1328420" cy="2172335"/>
                  <wp:effectExtent l="0" t="0" r="5080" b="18415"/>
                  <wp:wrapNone/>
                  <wp:docPr id="72" name="图片_38"/>
                  <wp:cNvGraphicFramePr/>
                  <a:graphic xmlns:a="http://schemas.openxmlformats.org/drawingml/2006/main">
                    <a:graphicData uri="http://schemas.openxmlformats.org/drawingml/2006/picture">
                      <pic:pic xmlns:pic="http://schemas.openxmlformats.org/drawingml/2006/picture">
                        <pic:nvPicPr>
                          <pic:cNvPr id="72" name="图片_38"/>
                          <pic:cNvPicPr/>
                        </pic:nvPicPr>
                        <pic:blipFill>
                          <a:blip r:embed="rId22"/>
                          <a:stretch>
                            <a:fillRect/>
                          </a:stretch>
                        </pic:blipFill>
                        <pic:spPr>
                          <a:xfrm>
                            <a:off x="0" y="0"/>
                            <a:ext cx="1328420" cy="2172335"/>
                          </a:xfrm>
                          <a:prstGeom prst="rect">
                            <a:avLst/>
                          </a:prstGeom>
                          <a:noFill/>
                          <a:ln>
                            <a:noFill/>
                          </a:ln>
                        </pic:spPr>
                      </pic:pic>
                    </a:graphicData>
                  </a:graphic>
                </wp:anchor>
              </w:drawing>
            </w:r>
            <w:r>
              <w:rPr>
                <w:rFonts w:hint="eastAsia" w:ascii="宋体" w:hAnsi="宋体" w:cs="宋体"/>
                <w:kern w:val="0"/>
                <w:sz w:val="24"/>
              </w:rPr>
              <w:t>文件柜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67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1号楼三楼、四楼小会议室*2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19680" behindDoc="0" locked="0" layoutInCell="1" allowOverlap="1">
                  <wp:simplePos x="0" y="0"/>
                  <wp:positionH relativeFrom="column">
                    <wp:posOffset>273685</wp:posOffset>
                  </wp:positionH>
                  <wp:positionV relativeFrom="paragraph">
                    <wp:posOffset>124460</wp:posOffset>
                  </wp:positionV>
                  <wp:extent cx="1238250" cy="2521585"/>
                  <wp:effectExtent l="0" t="0" r="0" b="12065"/>
                  <wp:wrapNone/>
                  <wp:docPr id="73" name="图片_42"/>
                  <wp:cNvGraphicFramePr/>
                  <a:graphic xmlns:a="http://schemas.openxmlformats.org/drawingml/2006/main">
                    <a:graphicData uri="http://schemas.openxmlformats.org/drawingml/2006/picture">
                      <pic:pic xmlns:pic="http://schemas.openxmlformats.org/drawingml/2006/picture">
                        <pic:nvPicPr>
                          <pic:cNvPr id="73" name="图片_42"/>
                          <pic:cNvPicPr/>
                        </pic:nvPicPr>
                        <pic:blipFill>
                          <a:blip r:embed="rId23"/>
                          <a:stretch>
                            <a:fillRect/>
                          </a:stretch>
                        </pic:blipFill>
                        <pic:spPr>
                          <a:xfrm>
                            <a:off x="0" y="0"/>
                            <a:ext cx="1238250" cy="252158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1200*150*950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9ED3A4"/>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2号楼一楼</w:t>
            </w:r>
          </w:p>
        </w:tc>
        <w:tc>
          <w:tcPr>
            <w:tcW w:w="255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9ED3A4"/>
            <w:vAlign w:val="center"/>
          </w:tcPr>
          <w:p>
            <w:pPr>
              <w:jc w:val="center"/>
              <w:rPr>
                <w:rFonts w:ascii="宋体" w:hAnsi="宋体" w:cs="宋体"/>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总务处</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班台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0704" behindDoc="0" locked="0" layoutInCell="1" allowOverlap="1">
                  <wp:simplePos x="0" y="0"/>
                  <wp:positionH relativeFrom="column">
                    <wp:posOffset>102235</wp:posOffset>
                  </wp:positionH>
                  <wp:positionV relativeFrom="paragraph">
                    <wp:posOffset>166370</wp:posOffset>
                  </wp:positionV>
                  <wp:extent cx="1405890" cy="2269490"/>
                  <wp:effectExtent l="0" t="0" r="3810" b="16510"/>
                  <wp:wrapNone/>
                  <wp:docPr id="74" name="图片_8"/>
                  <wp:cNvGraphicFramePr/>
                  <a:graphic xmlns:a="http://schemas.openxmlformats.org/drawingml/2006/main">
                    <a:graphicData uri="http://schemas.openxmlformats.org/drawingml/2006/picture">
                      <pic:pic xmlns:pic="http://schemas.openxmlformats.org/drawingml/2006/picture">
                        <pic:nvPicPr>
                          <pic:cNvPr id="74" name="图片_8"/>
                          <pic:cNvPicPr/>
                        </pic:nvPicPr>
                        <pic:blipFill>
                          <a:blip r:embed="rId18"/>
                          <a:stretch>
                            <a:fillRect/>
                          </a:stretch>
                        </pic:blipFill>
                        <pic:spPr>
                          <a:xfrm>
                            <a:off x="0" y="0"/>
                            <a:ext cx="1405890" cy="226949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1600*700*750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3、结构：灰白色桌下挡板，挂钩连接。钢架架空底柜。</w:t>
            </w:r>
            <w:r>
              <w:rPr>
                <w:rFonts w:hint="eastAsia" w:ascii="宋体" w:hAnsi="宋体" w:cs="宋体"/>
                <w:kern w:val="0"/>
                <w:sz w:val="24"/>
              </w:rPr>
              <w:br w:type="textWrapping"/>
            </w:r>
            <w:r>
              <w:rPr>
                <w:rFonts w:hint="eastAsia" w:ascii="宋体" w:hAnsi="宋体" w:cs="宋体"/>
                <w:kern w:val="0"/>
                <w:sz w:val="24"/>
              </w:rPr>
              <w:t>4、功能：配长方形多功能线盒，含网线、电源线、音频、无线充电功能，侧柜带机械密码锁。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1728" behindDoc="0" locked="0" layoutInCell="1" allowOverlap="1">
                  <wp:simplePos x="0" y="0"/>
                  <wp:positionH relativeFrom="column">
                    <wp:posOffset>34925</wp:posOffset>
                  </wp:positionH>
                  <wp:positionV relativeFrom="paragraph">
                    <wp:posOffset>263525</wp:posOffset>
                  </wp:positionV>
                  <wp:extent cx="1403350" cy="2207895"/>
                  <wp:effectExtent l="0" t="0" r="6350" b="1905"/>
                  <wp:wrapNone/>
                  <wp:docPr id="75" name="图片_12"/>
                  <wp:cNvGraphicFramePr/>
                  <a:graphic xmlns:a="http://schemas.openxmlformats.org/drawingml/2006/main">
                    <a:graphicData uri="http://schemas.openxmlformats.org/drawingml/2006/picture">
                      <pic:pic xmlns:pic="http://schemas.openxmlformats.org/drawingml/2006/picture">
                        <pic:nvPicPr>
                          <pic:cNvPr id="75" name="图片_12"/>
                          <pic:cNvPicPr/>
                        </pic:nvPicPr>
                        <pic:blipFill>
                          <a:blip r:embed="rId24"/>
                          <a:stretch>
                            <a:fillRect/>
                          </a:stretch>
                        </pic:blipFill>
                        <pic:spPr>
                          <a:xfrm>
                            <a:off x="0" y="0"/>
                            <a:ext cx="1403350" cy="220789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4、脚架尼龙、脚轮:采用美国杜邦尼龙纤维制成,间隙误差在1%毫米左右,移杂音注,耐磨性大。带胶托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2752" behindDoc="0" locked="0" layoutInCell="1" allowOverlap="1">
                  <wp:simplePos x="0" y="0"/>
                  <wp:positionH relativeFrom="column">
                    <wp:posOffset>-3810</wp:posOffset>
                  </wp:positionH>
                  <wp:positionV relativeFrom="paragraph">
                    <wp:posOffset>51435</wp:posOffset>
                  </wp:positionV>
                  <wp:extent cx="1471295" cy="2168525"/>
                  <wp:effectExtent l="0" t="0" r="14605" b="3175"/>
                  <wp:wrapNone/>
                  <wp:docPr id="76" name="图片_58"/>
                  <wp:cNvGraphicFramePr/>
                  <a:graphic xmlns:a="http://schemas.openxmlformats.org/drawingml/2006/main">
                    <a:graphicData uri="http://schemas.openxmlformats.org/drawingml/2006/picture">
                      <pic:pic xmlns:pic="http://schemas.openxmlformats.org/drawingml/2006/picture">
                        <pic:nvPicPr>
                          <pic:cNvPr id="76" name="图片_58"/>
                          <pic:cNvPicPr/>
                        </pic:nvPicPr>
                        <pic:blipFill>
                          <a:blip r:embed="rId20"/>
                          <a:stretch>
                            <a:fillRect/>
                          </a:stretch>
                        </pic:blipFill>
                        <pic:spPr>
                          <a:xfrm>
                            <a:off x="0" y="0"/>
                            <a:ext cx="1471295" cy="21685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800*400*2000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4、功能：铰链采用DTC缓冲铰链。带机械密码锁。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矮柜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3776" behindDoc="0" locked="0" layoutInCell="1" allowOverlap="1">
                  <wp:simplePos x="0" y="0"/>
                  <wp:positionH relativeFrom="column">
                    <wp:posOffset>-31750</wp:posOffset>
                  </wp:positionH>
                  <wp:positionV relativeFrom="paragraph">
                    <wp:posOffset>114300</wp:posOffset>
                  </wp:positionV>
                  <wp:extent cx="1564640" cy="2139315"/>
                  <wp:effectExtent l="0" t="0" r="16510" b="13335"/>
                  <wp:wrapNone/>
                  <wp:docPr id="77" name="图片_59"/>
                  <wp:cNvGraphicFramePr/>
                  <a:graphic xmlns:a="http://schemas.openxmlformats.org/drawingml/2006/main">
                    <a:graphicData uri="http://schemas.openxmlformats.org/drawingml/2006/picture">
                      <pic:pic xmlns:pic="http://schemas.openxmlformats.org/drawingml/2006/picture">
                        <pic:nvPicPr>
                          <pic:cNvPr id="77" name="图片_59"/>
                          <pic:cNvPicPr/>
                        </pic:nvPicPr>
                        <pic:blipFill>
                          <a:blip r:embed="rId21"/>
                          <a:stretch>
                            <a:fillRect/>
                          </a:stretch>
                        </pic:blipFill>
                        <pic:spPr>
                          <a:xfrm>
                            <a:off x="0" y="0"/>
                            <a:ext cx="1564640" cy="213931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800*400*850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2、贴面板材：国产常规可弯曲防火板，厚度为0.8mm,直角倒边处理。</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4、功能：铰链采用DTC缓冲铰链。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仓库+文印室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货架（重型）</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bdr w:val="single" w:color="000000" w:sz="4" w:space="0"/>
              </w:rPr>
              <w:drawing>
                <wp:anchor distT="0" distB="0" distL="114300" distR="114300" simplePos="0" relativeHeight="251724800" behindDoc="0" locked="0" layoutInCell="1" allowOverlap="1">
                  <wp:simplePos x="0" y="0"/>
                  <wp:positionH relativeFrom="column">
                    <wp:posOffset>52070</wp:posOffset>
                  </wp:positionH>
                  <wp:positionV relativeFrom="paragraph">
                    <wp:posOffset>179705</wp:posOffset>
                  </wp:positionV>
                  <wp:extent cx="1420495" cy="2997200"/>
                  <wp:effectExtent l="0" t="0" r="8255" b="12700"/>
                  <wp:wrapNone/>
                  <wp:docPr id="78" name="图片_48"/>
                  <wp:cNvGraphicFramePr/>
                  <a:graphic xmlns:a="http://schemas.openxmlformats.org/drawingml/2006/main">
                    <a:graphicData uri="http://schemas.openxmlformats.org/drawingml/2006/picture">
                      <pic:pic xmlns:pic="http://schemas.openxmlformats.org/drawingml/2006/picture">
                        <pic:nvPicPr>
                          <pic:cNvPr id="78" name="图片_48"/>
                          <pic:cNvPicPr/>
                        </pic:nvPicPr>
                        <pic:blipFill>
                          <a:blip r:embed="rId25"/>
                          <a:stretch>
                            <a:fillRect/>
                          </a:stretch>
                        </pic:blipFill>
                        <pic:spPr>
                          <a:xfrm>
                            <a:off x="0" y="0"/>
                            <a:ext cx="1420495" cy="299720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2000*400*2200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材质：钢制柜采用优质一级冷轧钢板，稳重、坚固。2，工艺：使用进口数控冲床冲压而成，连接处精密度高、折边挺括，采用点焊、碰焊工艺，焊接点少，无疤痕。处理工艺：经酸洗、磷化处理，表层选用优质粉末静电喷涂，特具保护视力的浅灰亚光色，永不变色。</w:t>
            </w:r>
            <w:r>
              <w:rPr>
                <w:rFonts w:hint="eastAsia" w:ascii="宋体" w:hAnsi="宋体" w:cs="宋体"/>
                <w:kern w:val="0"/>
                <w:sz w:val="24"/>
              </w:rPr>
              <w:br w:type="textWrapping"/>
            </w:r>
            <w:r>
              <w:rPr>
                <w:rFonts w:hint="eastAsia" w:ascii="宋体" w:hAnsi="宋体" w:cs="宋体"/>
                <w:kern w:val="0"/>
                <w:sz w:val="24"/>
              </w:rPr>
              <w:t>柜体采用无缝焊接工艺，钢板经酸洗、磷化、防锈处理，表面采用混合型热固性粉沫喷涂，耐高温，防静电。</w:t>
            </w:r>
            <w:r>
              <w:rPr>
                <w:rFonts w:hint="eastAsia" w:ascii="宋体" w:hAnsi="宋体" w:cs="宋体"/>
                <w:kern w:val="0"/>
                <w:sz w:val="24"/>
              </w:rPr>
              <w:br w:type="textWrapping"/>
            </w:r>
            <w:r>
              <w:rPr>
                <w:rFonts w:hint="eastAsia" w:ascii="宋体" w:hAnsi="宋体" w:cs="宋体"/>
                <w:kern w:val="0"/>
                <w:sz w:val="24"/>
              </w:rPr>
              <w:t>3.承重结构：每层承重400kg，可调节每层高度，拆装便捷。</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4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5824" behindDoc="0" locked="0" layoutInCell="1" allowOverlap="1">
                  <wp:simplePos x="0" y="0"/>
                  <wp:positionH relativeFrom="column">
                    <wp:posOffset>-41910</wp:posOffset>
                  </wp:positionH>
                  <wp:positionV relativeFrom="paragraph">
                    <wp:posOffset>182245</wp:posOffset>
                  </wp:positionV>
                  <wp:extent cx="1568450" cy="2556510"/>
                  <wp:effectExtent l="0" t="0" r="12700" b="15240"/>
                  <wp:wrapNone/>
                  <wp:docPr id="79" name="图片_11"/>
                  <wp:cNvGraphicFramePr/>
                  <a:graphic xmlns:a="http://schemas.openxmlformats.org/drawingml/2006/main">
                    <a:graphicData uri="http://schemas.openxmlformats.org/drawingml/2006/picture">
                      <pic:pic xmlns:pic="http://schemas.openxmlformats.org/drawingml/2006/picture">
                        <pic:nvPicPr>
                          <pic:cNvPr id="79" name="图片_11"/>
                          <pic:cNvPicPr/>
                        </pic:nvPicPr>
                        <pic:blipFill>
                          <a:blip r:embed="rId26"/>
                          <a:stretch>
                            <a:fillRect/>
                          </a:stretch>
                        </pic:blipFill>
                        <pic:spPr>
                          <a:xfrm>
                            <a:off x="0" y="0"/>
                            <a:ext cx="1568450" cy="25565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50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体育办公室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6848" behindDoc="0" locked="0" layoutInCell="1" allowOverlap="1">
                  <wp:simplePos x="0" y="0"/>
                  <wp:positionH relativeFrom="column">
                    <wp:posOffset>16510</wp:posOffset>
                  </wp:positionH>
                  <wp:positionV relativeFrom="paragraph">
                    <wp:posOffset>170180</wp:posOffset>
                  </wp:positionV>
                  <wp:extent cx="1536065" cy="2154555"/>
                  <wp:effectExtent l="0" t="0" r="6985" b="17145"/>
                  <wp:wrapNone/>
                  <wp:docPr id="80" name="图片_15"/>
                  <wp:cNvGraphicFramePr/>
                  <a:graphic xmlns:a="http://schemas.openxmlformats.org/drawingml/2006/main">
                    <a:graphicData uri="http://schemas.openxmlformats.org/drawingml/2006/picture">
                      <pic:pic xmlns:pic="http://schemas.openxmlformats.org/drawingml/2006/picture">
                        <pic:nvPicPr>
                          <pic:cNvPr id="80" name="图片_15"/>
                          <pic:cNvPicPr/>
                        </pic:nvPicPr>
                        <pic:blipFill>
                          <a:blip r:embed="rId27"/>
                          <a:stretch>
                            <a:fillRect/>
                          </a:stretch>
                        </pic:blipFill>
                        <pic:spPr>
                          <a:xfrm>
                            <a:off x="0" y="0"/>
                            <a:ext cx="1536065" cy="215455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1300*1600*750/1200 </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3、结构：灰白色桌下挡板，挂钩连接。上部带彩色可拆卸式挡板。</w:t>
            </w:r>
            <w:r>
              <w:rPr>
                <w:rFonts w:hint="eastAsia" w:ascii="宋体" w:hAnsi="宋体" w:cs="宋体"/>
                <w:kern w:val="0"/>
                <w:sz w:val="24"/>
              </w:rPr>
              <w:br w:type="textWrapping"/>
            </w:r>
            <w:r>
              <w:rPr>
                <w:rFonts w:hint="eastAsia" w:ascii="宋体" w:hAnsi="宋体" w:cs="宋体"/>
                <w:kern w:val="0"/>
                <w:sz w:val="24"/>
              </w:rPr>
              <w:t>4、功能：配长方形多功能线盒，含网线、电源线、音频。</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7872" behindDoc="0" locked="0" layoutInCell="1" allowOverlap="1">
                  <wp:simplePos x="0" y="0"/>
                  <wp:positionH relativeFrom="column">
                    <wp:posOffset>-18415</wp:posOffset>
                  </wp:positionH>
                  <wp:positionV relativeFrom="paragraph">
                    <wp:posOffset>104775</wp:posOffset>
                  </wp:positionV>
                  <wp:extent cx="1489075" cy="2679700"/>
                  <wp:effectExtent l="0" t="0" r="15875" b="6350"/>
                  <wp:wrapNone/>
                  <wp:docPr id="81" name="图片_2"/>
                  <wp:cNvGraphicFramePr/>
                  <a:graphic xmlns:a="http://schemas.openxmlformats.org/drawingml/2006/main">
                    <a:graphicData uri="http://schemas.openxmlformats.org/drawingml/2006/picture">
                      <pic:pic xmlns:pic="http://schemas.openxmlformats.org/drawingml/2006/picture">
                        <pic:nvPicPr>
                          <pic:cNvPr id="81" name="图片_2"/>
                          <pic:cNvPicPr/>
                        </pic:nvPicPr>
                        <pic:blipFill>
                          <a:blip r:embed="rId28"/>
                          <a:stretch>
                            <a:fillRect/>
                          </a:stretch>
                        </pic:blipFill>
                        <pic:spPr>
                          <a:xfrm>
                            <a:off x="0" y="0"/>
                            <a:ext cx="1489075" cy="267970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文件柜（加挂衣杆）</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8896" behindDoc="0" locked="0" layoutInCell="1" allowOverlap="1">
                  <wp:simplePos x="0" y="0"/>
                  <wp:positionH relativeFrom="column">
                    <wp:posOffset>16510</wp:posOffset>
                  </wp:positionH>
                  <wp:positionV relativeFrom="paragraph">
                    <wp:posOffset>31750</wp:posOffset>
                  </wp:positionV>
                  <wp:extent cx="1565910" cy="2181860"/>
                  <wp:effectExtent l="0" t="0" r="15240" b="8890"/>
                  <wp:wrapNone/>
                  <wp:docPr id="82" name="图片_18"/>
                  <wp:cNvGraphicFramePr/>
                  <a:graphic xmlns:a="http://schemas.openxmlformats.org/drawingml/2006/main">
                    <a:graphicData uri="http://schemas.openxmlformats.org/drawingml/2006/picture">
                      <pic:pic xmlns:pic="http://schemas.openxmlformats.org/drawingml/2006/picture">
                        <pic:nvPicPr>
                          <pic:cNvPr id="82" name="图片_18"/>
                          <pic:cNvPicPr/>
                        </pic:nvPicPr>
                        <pic:blipFill>
                          <a:blip r:embed="rId22"/>
                          <a:stretch>
                            <a:fillRect/>
                          </a:stretch>
                        </pic:blipFill>
                        <pic:spPr>
                          <a:xfrm>
                            <a:off x="0" y="0"/>
                            <a:ext cx="1565910" cy="218186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800*400*1100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4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29920" behindDoc="0" locked="0" layoutInCell="1" allowOverlap="1">
                  <wp:simplePos x="0" y="0"/>
                  <wp:positionH relativeFrom="column">
                    <wp:posOffset>-55880</wp:posOffset>
                  </wp:positionH>
                  <wp:positionV relativeFrom="paragraph">
                    <wp:posOffset>390525</wp:posOffset>
                  </wp:positionV>
                  <wp:extent cx="1575435" cy="1974215"/>
                  <wp:effectExtent l="0" t="0" r="5715" b="6985"/>
                  <wp:wrapNone/>
                  <wp:docPr id="83" name="图片_66"/>
                  <wp:cNvGraphicFramePr/>
                  <a:graphic xmlns:a="http://schemas.openxmlformats.org/drawingml/2006/main">
                    <a:graphicData uri="http://schemas.openxmlformats.org/drawingml/2006/picture">
                      <pic:pic xmlns:pic="http://schemas.openxmlformats.org/drawingml/2006/picture">
                        <pic:nvPicPr>
                          <pic:cNvPr id="83" name="图片_66"/>
                          <pic:cNvPicPr/>
                        </pic:nvPicPr>
                        <pic:blipFill>
                          <a:blip r:embed="rId29"/>
                          <a:stretch>
                            <a:fillRect/>
                          </a:stretch>
                        </pic:blipFill>
                        <pic:spPr>
                          <a:xfrm>
                            <a:off x="0" y="0"/>
                            <a:ext cx="1575435" cy="197421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800*400*900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72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2号楼二、三、四楼教师办公室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0944" behindDoc="0" locked="0" layoutInCell="1" allowOverlap="1">
                  <wp:simplePos x="0" y="0"/>
                  <wp:positionH relativeFrom="column">
                    <wp:posOffset>69215</wp:posOffset>
                  </wp:positionH>
                  <wp:positionV relativeFrom="paragraph">
                    <wp:posOffset>153670</wp:posOffset>
                  </wp:positionV>
                  <wp:extent cx="1459230" cy="2162810"/>
                  <wp:effectExtent l="0" t="0" r="7620" b="8890"/>
                  <wp:wrapNone/>
                  <wp:docPr id="84" name="图片_10"/>
                  <wp:cNvGraphicFramePr/>
                  <a:graphic xmlns:a="http://schemas.openxmlformats.org/drawingml/2006/main">
                    <a:graphicData uri="http://schemas.openxmlformats.org/drawingml/2006/picture">
                      <pic:pic xmlns:pic="http://schemas.openxmlformats.org/drawingml/2006/picture">
                        <pic:nvPicPr>
                          <pic:cNvPr id="84" name="图片_10"/>
                          <pic:cNvPicPr/>
                        </pic:nvPicPr>
                        <pic:blipFill>
                          <a:blip r:embed="rId30"/>
                          <a:stretch>
                            <a:fillRect/>
                          </a:stretch>
                        </pic:blipFill>
                        <pic:spPr>
                          <a:xfrm>
                            <a:off x="0" y="0"/>
                            <a:ext cx="1459230" cy="21628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1300*1600*750/1200 </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1、基材：国产常规多层实木板，E0级环保标准。台面厚度为25mm，柜体18mm。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3、结构：灰白色桌下挡板，挂钩连接。上部带彩色可拆卸式挡板。</w:t>
            </w:r>
            <w:r>
              <w:rPr>
                <w:rFonts w:hint="eastAsia" w:ascii="宋体" w:hAnsi="宋体" w:cs="宋体"/>
                <w:kern w:val="0"/>
                <w:sz w:val="24"/>
              </w:rPr>
              <w:br w:type="textWrapping"/>
            </w:r>
            <w:r>
              <w:rPr>
                <w:rFonts w:hint="eastAsia" w:ascii="宋体" w:hAnsi="宋体" w:cs="宋体"/>
                <w:kern w:val="0"/>
                <w:sz w:val="24"/>
              </w:rPr>
              <w:t>4、功能：配长方形多功能线盒，含网线、电源线、音频。</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50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20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办公椅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1968" behindDoc="0" locked="0" layoutInCell="1" allowOverlap="1">
                  <wp:simplePos x="0" y="0"/>
                  <wp:positionH relativeFrom="column">
                    <wp:posOffset>105410</wp:posOffset>
                  </wp:positionH>
                  <wp:positionV relativeFrom="paragraph">
                    <wp:posOffset>106045</wp:posOffset>
                  </wp:positionV>
                  <wp:extent cx="1289685" cy="2661920"/>
                  <wp:effectExtent l="0" t="0" r="5715" b="5080"/>
                  <wp:wrapNone/>
                  <wp:docPr id="85" name="图片_7"/>
                  <wp:cNvGraphicFramePr/>
                  <a:graphic xmlns:a="http://schemas.openxmlformats.org/drawingml/2006/main">
                    <a:graphicData uri="http://schemas.openxmlformats.org/drawingml/2006/picture">
                      <pic:pic xmlns:pic="http://schemas.openxmlformats.org/drawingml/2006/picture">
                        <pic:nvPicPr>
                          <pic:cNvPr id="85" name="图片_7"/>
                          <pic:cNvPicPr/>
                        </pic:nvPicPr>
                        <pic:blipFill>
                          <a:blip r:embed="rId31"/>
                          <a:stretch>
                            <a:fillRect/>
                          </a:stretch>
                        </pic:blipFill>
                        <pic:spPr>
                          <a:xfrm>
                            <a:off x="0" y="0"/>
                            <a:ext cx="1289685" cy="266192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1、面料:选用国产麻绒,耐磨性强,阻燃,经防污处理,清洁方便。</w:t>
            </w:r>
            <w:r>
              <w:rPr>
                <w:rFonts w:hint="eastAsia" w:ascii="宋体" w:hAnsi="宋体" w:cs="宋体"/>
                <w:kern w:val="0"/>
                <w:sz w:val="24"/>
              </w:rPr>
              <w:br w:type="textWrapping"/>
            </w:r>
            <w:r>
              <w:rPr>
                <w:rFonts w:hint="eastAsia" w:ascii="宋体" w:hAnsi="宋体" w:cs="宋体"/>
                <w:kern w:val="0"/>
                <w:sz w:val="24"/>
              </w:rPr>
              <w:t>2、辅料:采用杜邦公司的PU成型发泡高密度海绵,表面有一层保护面,可防氧化,防碎,经过HD测试永不变形。</w:t>
            </w:r>
            <w:r>
              <w:rPr>
                <w:rFonts w:hint="eastAsia" w:ascii="宋体" w:hAnsi="宋体" w:cs="宋体"/>
                <w:kern w:val="0"/>
                <w:sz w:val="24"/>
              </w:rPr>
              <w:br w:type="textWrapping"/>
            </w:r>
            <w:r>
              <w:rPr>
                <w:rFonts w:hint="eastAsia" w:ascii="宋体" w:hAnsi="宋体" w:cs="宋体"/>
                <w:kern w:val="0"/>
                <w:sz w:val="24"/>
              </w:rPr>
              <w:t>3、配件:采用台湾"WDF"气压棒（受力250kg），伸缩30万次不漏气。120度倾仰，任意锁定。</w:t>
            </w:r>
            <w:r>
              <w:rPr>
                <w:rFonts w:hint="eastAsia" w:ascii="宋体" w:hAnsi="宋体" w:cs="宋体"/>
                <w:kern w:val="0"/>
                <w:sz w:val="24"/>
              </w:rPr>
              <w:br w:type="textWrapping"/>
            </w:r>
            <w:r>
              <w:rPr>
                <w:rFonts w:hint="eastAsia" w:ascii="宋体" w:hAnsi="宋体" w:cs="宋体"/>
                <w:kern w:val="0"/>
                <w:sz w:val="24"/>
              </w:rPr>
              <w:t>4、脚架尼龙、脚轮:采用美国杜邦尼龙纤维制成,间隙误差在1%毫米左右,移杂音注,耐磨性大。带脚托</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50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文件柜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2992" behindDoc="0" locked="0" layoutInCell="1" allowOverlap="1">
                  <wp:simplePos x="0" y="0"/>
                  <wp:positionH relativeFrom="column">
                    <wp:posOffset>19050</wp:posOffset>
                  </wp:positionH>
                  <wp:positionV relativeFrom="paragraph">
                    <wp:posOffset>74930</wp:posOffset>
                  </wp:positionV>
                  <wp:extent cx="1463040" cy="2206625"/>
                  <wp:effectExtent l="0" t="0" r="3810" b="3175"/>
                  <wp:wrapNone/>
                  <wp:docPr id="86" name="图片_69"/>
                  <wp:cNvGraphicFramePr/>
                  <a:graphic xmlns:a="http://schemas.openxmlformats.org/drawingml/2006/main">
                    <a:graphicData uri="http://schemas.openxmlformats.org/drawingml/2006/picture">
                      <pic:pic xmlns:pic="http://schemas.openxmlformats.org/drawingml/2006/picture">
                        <pic:nvPicPr>
                          <pic:cNvPr id="86" name="图片_69"/>
                          <pic:cNvPicPr/>
                        </pic:nvPicPr>
                        <pic:blipFill>
                          <a:blip r:embed="rId32"/>
                          <a:stretch>
                            <a:fillRect/>
                          </a:stretch>
                        </pic:blipFill>
                        <pic:spPr>
                          <a:xfrm>
                            <a:off x="0" y="0"/>
                            <a:ext cx="1463040" cy="22066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800*400*1100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1、基材：国产常规颗粒板，E0级环保标准。顶板厚度为25mm，柜体18mm。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3、结构：采用半敞开式结构，层板可活动，采用国产三合一扣件连接。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24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4016" behindDoc="0" locked="0" layoutInCell="1" allowOverlap="1">
                  <wp:simplePos x="0" y="0"/>
                  <wp:positionH relativeFrom="column">
                    <wp:posOffset>12065</wp:posOffset>
                  </wp:positionH>
                  <wp:positionV relativeFrom="paragraph">
                    <wp:posOffset>52705</wp:posOffset>
                  </wp:positionV>
                  <wp:extent cx="1477645" cy="2505075"/>
                  <wp:effectExtent l="0" t="0" r="8255" b="9525"/>
                  <wp:wrapNone/>
                  <wp:docPr id="87" name="图片_70"/>
                  <wp:cNvGraphicFramePr/>
                  <a:graphic xmlns:a="http://schemas.openxmlformats.org/drawingml/2006/main">
                    <a:graphicData uri="http://schemas.openxmlformats.org/drawingml/2006/picture">
                      <pic:pic xmlns:pic="http://schemas.openxmlformats.org/drawingml/2006/picture">
                        <pic:nvPicPr>
                          <pic:cNvPr id="87" name="图片_70"/>
                          <pic:cNvPicPr/>
                        </pic:nvPicPr>
                        <pic:blipFill>
                          <a:blip r:embed="rId33"/>
                          <a:stretch>
                            <a:fillRect/>
                          </a:stretch>
                        </pic:blipFill>
                        <pic:spPr>
                          <a:xfrm>
                            <a:off x="0" y="0"/>
                            <a:ext cx="1477645" cy="250507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800*400*900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1、基材：国产常规常规颗粒板，E0级环保标准。顶板厚度为25mm，柜体18mm。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3、结构：采用封闭式结构，层板可活动，采用国产三合一扣件连接。</w:t>
            </w:r>
            <w:r>
              <w:rPr>
                <w:rFonts w:hint="eastAsia" w:ascii="宋体" w:hAnsi="宋体" w:cs="宋体"/>
                <w:kern w:val="0"/>
                <w:sz w:val="24"/>
              </w:rPr>
              <w:br w:type="textWrapping"/>
            </w:r>
            <w:r>
              <w:rPr>
                <w:rFonts w:hint="eastAsia" w:ascii="宋体" w:hAnsi="宋体" w:cs="宋体"/>
                <w:kern w:val="0"/>
                <w:sz w:val="24"/>
              </w:rPr>
              <w:t>4、功能五金：采用百隆闭门器，无拉手设计，铰链采用DTC缓冲铰链。抽屉导轨为海蒂诗。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6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649"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三楼辅导室1+四楼辅导室1-2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112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3号楼三楼教室（音乐、舞蹈和书包柜）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sz w:val="22"/>
                <w:szCs w:val="22"/>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音乐室凳子</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5040" behindDoc="0" locked="0" layoutInCell="1" allowOverlap="1">
                  <wp:simplePos x="0" y="0"/>
                  <wp:positionH relativeFrom="column">
                    <wp:posOffset>150495</wp:posOffset>
                  </wp:positionH>
                  <wp:positionV relativeFrom="paragraph">
                    <wp:posOffset>35560</wp:posOffset>
                  </wp:positionV>
                  <wp:extent cx="1321435" cy="2282825"/>
                  <wp:effectExtent l="0" t="0" r="12065" b="3175"/>
                  <wp:wrapNone/>
                  <wp:docPr id="88" name="图片_93"/>
                  <wp:cNvGraphicFramePr/>
                  <a:graphic xmlns:a="http://schemas.openxmlformats.org/drawingml/2006/main">
                    <a:graphicData uri="http://schemas.openxmlformats.org/drawingml/2006/picture">
                      <pic:pic xmlns:pic="http://schemas.openxmlformats.org/drawingml/2006/picture">
                        <pic:nvPicPr>
                          <pic:cNvPr id="88" name="图片_93"/>
                          <pic:cNvPicPr/>
                        </pic:nvPicPr>
                        <pic:blipFill>
                          <a:blip r:embed="rId34"/>
                          <a:stretch>
                            <a:fillRect/>
                          </a:stretch>
                        </pic:blipFill>
                        <pic:spPr>
                          <a:xfrm>
                            <a:off x="0" y="0"/>
                            <a:ext cx="1321435" cy="22828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400*300*250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2、贴面板材：国产常规可弯曲防火板，厚度为0.8mm,铝制封边。</w:t>
            </w:r>
            <w:r>
              <w:rPr>
                <w:rFonts w:hint="eastAsia" w:ascii="宋体" w:hAnsi="宋体" w:cs="宋体"/>
                <w:kern w:val="0"/>
                <w:sz w:val="24"/>
              </w:rPr>
              <w:br w:type="textWrapping"/>
            </w:r>
            <w:r>
              <w:rPr>
                <w:rFonts w:hint="eastAsia" w:ascii="宋体" w:hAnsi="宋体" w:cs="宋体"/>
                <w:kern w:val="0"/>
                <w:sz w:val="24"/>
              </w:rPr>
              <w:t>3、结构：采用20mm*20mm镀锌方管，厚度1.5，满焊处理承重80kg。</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53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82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其他</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ahoma" w:hAnsi="Tahoma" w:eastAsia="Tahoma" w:cs="Tahoma"/>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4"/>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讲台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bdr w:val="single" w:color="000000" w:sz="4" w:space="0"/>
              </w:rPr>
              <w:drawing>
                <wp:anchor distT="0" distB="0" distL="114300" distR="114300" simplePos="0" relativeHeight="251736064" behindDoc="0" locked="0" layoutInCell="1" allowOverlap="1">
                  <wp:simplePos x="0" y="0"/>
                  <wp:positionH relativeFrom="column">
                    <wp:posOffset>109855</wp:posOffset>
                  </wp:positionH>
                  <wp:positionV relativeFrom="paragraph">
                    <wp:posOffset>76835</wp:posOffset>
                  </wp:positionV>
                  <wp:extent cx="1402715" cy="2216150"/>
                  <wp:effectExtent l="0" t="0" r="6985" b="12700"/>
                  <wp:wrapNone/>
                  <wp:docPr id="89" name="图片_94"/>
                  <wp:cNvGraphicFramePr/>
                  <a:graphic xmlns:a="http://schemas.openxmlformats.org/drawingml/2006/main">
                    <a:graphicData uri="http://schemas.openxmlformats.org/drawingml/2006/picture">
                      <pic:pic xmlns:pic="http://schemas.openxmlformats.org/drawingml/2006/picture">
                        <pic:nvPicPr>
                          <pic:cNvPr id="89" name="图片_94"/>
                          <pic:cNvPicPr/>
                        </pic:nvPicPr>
                        <pic:blipFill>
                          <a:blip r:embed="rId35"/>
                          <a:stretch>
                            <a:fillRect/>
                          </a:stretch>
                        </pic:blipFill>
                        <pic:spPr>
                          <a:xfrm>
                            <a:off x="0" y="0"/>
                            <a:ext cx="1402715" cy="221615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1200*600*900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1、基材：国产常规多层实木板，E0级环保标准。顶板厚度为25mm，柜体18mm。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w:t>
            </w:r>
            <w:r>
              <w:rPr>
                <w:rFonts w:hint="eastAsia" w:ascii="宋体" w:hAnsi="宋体" w:cs="宋体"/>
                <w:kern w:val="0"/>
                <w:sz w:val="24"/>
              </w:rPr>
              <w:br w:type="textWrapping"/>
            </w:r>
            <w:r>
              <w:rPr>
                <w:rFonts w:hint="eastAsia" w:ascii="宋体" w:hAnsi="宋体" w:cs="宋体"/>
                <w:kern w:val="0"/>
                <w:sz w:val="24"/>
              </w:rPr>
              <w:t>3、结构：采用全敞开式结构，层板固定，采用国产三合一扣件连接。</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张</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93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1号楼3楼会议室</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4"/>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rPr>
            </w:pPr>
          </w:p>
        </w:tc>
      </w:tr>
      <w:tr>
        <w:tblPrEx>
          <w:tblCellMar>
            <w:top w:w="0" w:type="dxa"/>
            <w:left w:w="108" w:type="dxa"/>
            <w:bottom w:w="0" w:type="dxa"/>
            <w:right w:w="108" w:type="dxa"/>
          </w:tblCellMar>
        </w:tblPrEx>
        <w:trPr>
          <w:trHeight w:val="3660"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大会议桌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7088" behindDoc="0" locked="0" layoutInCell="1" allowOverlap="1">
                  <wp:simplePos x="0" y="0"/>
                  <wp:positionH relativeFrom="column">
                    <wp:posOffset>-9525</wp:posOffset>
                  </wp:positionH>
                  <wp:positionV relativeFrom="paragraph">
                    <wp:posOffset>177800</wp:posOffset>
                  </wp:positionV>
                  <wp:extent cx="1483360" cy="2324735"/>
                  <wp:effectExtent l="0" t="0" r="2540" b="18415"/>
                  <wp:wrapNone/>
                  <wp:docPr id="90" name="图片_49"/>
                  <wp:cNvGraphicFramePr/>
                  <a:graphic xmlns:a="http://schemas.openxmlformats.org/drawingml/2006/main">
                    <a:graphicData uri="http://schemas.openxmlformats.org/drawingml/2006/picture">
                      <pic:pic xmlns:pic="http://schemas.openxmlformats.org/drawingml/2006/picture">
                        <pic:nvPicPr>
                          <pic:cNvPr id="90" name="图片_49"/>
                          <pic:cNvPicPr/>
                        </pic:nvPicPr>
                        <pic:blipFill>
                          <a:blip r:embed="rId36"/>
                          <a:stretch>
                            <a:fillRect/>
                          </a:stretch>
                        </pic:blipFill>
                        <pic:spPr>
                          <a:xfrm>
                            <a:off x="0" y="0"/>
                            <a:ext cx="1483360" cy="232473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5400*1200*760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t>1、基材：国产常规实木颗粒板，E0级环保标准。顶板厚度为25mm，柜体16mm。</w:t>
            </w:r>
            <w:r>
              <w:rPr>
                <w:rFonts w:hint="eastAsia" w:ascii="宋体" w:hAnsi="宋体" w:cs="宋体"/>
                <w:kern w:val="0"/>
                <w:sz w:val="24"/>
              </w:rPr>
              <w:br w:type="textWrapping"/>
            </w:r>
            <w:r>
              <w:rPr>
                <w:rFonts w:hint="eastAsia" w:ascii="宋体" w:hAnsi="宋体" w:cs="宋体"/>
                <w:kern w:val="0"/>
                <w:sz w:val="24"/>
              </w:rPr>
              <w:t>2、贴面板材：国产常规可弯曲防火板，厚度为0.8mm,直角倒圆边，30*60白色钢架，厚度1.8，喷塑处理。</w:t>
            </w:r>
            <w:r>
              <w:rPr>
                <w:rFonts w:hint="eastAsia" w:ascii="宋体" w:hAnsi="宋体" w:cs="宋体"/>
                <w:kern w:val="0"/>
                <w:sz w:val="24"/>
              </w:rPr>
              <w:br w:type="textWrapping"/>
            </w:r>
            <w:r>
              <w:rPr>
                <w:rFonts w:hint="eastAsia" w:ascii="宋体" w:hAnsi="宋体" w:cs="宋体"/>
                <w:kern w:val="0"/>
                <w:sz w:val="24"/>
              </w:rPr>
              <w:t>3、</w:t>
            </w:r>
            <w:r>
              <w:rPr>
                <w:rStyle w:val="71"/>
                <w:rFonts w:hint="default"/>
                <w:color w:val="auto"/>
              </w:rPr>
              <w:t>结构</w:t>
            </w:r>
            <w:r>
              <w:rPr>
                <w:rFonts w:hint="eastAsia" w:ascii="宋体" w:hAnsi="宋体" w:cs="宋体"/>
                <w:kern w:val="0"/>
                <w:sz w:val="24"/>
              </w:rPr>
              <w:t>：灰白色桌下拉板，内含隐藏式走线槽。</w:t>
            </w:r>
            <w:r>
              <w:rPr>
                <w:rFonts w:hint="eastAsia" w:ascii="宋体" w:hAnsi="宋体" w:cs="宋体"/>
                <w:kern w:val="0"/>
                <w:sz w:val="24"/>
              </w:rPr>
              <w:br w:type="textWrapping"/>
            </w:r>
            <w:r>
              <w:rPr>
                <w:rFonts w:hint="eastAsia" w:ascii="宋体" w:hAnsi="宋体" w:cs="宋体"/>
                <w:kern w:val="0"/>
                <w:sz w:val="24"/>
              </w:rPr>
              <w:t>4、</w:t>
            </w:r>
            <w:r>
              <w:rPr>
                <w:rStyle w:val="71"/>
                <w:rFonts w:hint="default"/>
                <w:color w:val="auto"/>
              </w:rPr>
              <w:t>功能</w:t>
            </w:r>
            <w:r>
              <w:rPr>
                <w:rFonts w:hint="eastAsia" w:ascii="宋体" w:hAnsi="宋体" w:cs="宋体"/>
                <w:kern w:val="0"/>
                <w:sz w:val="24"/>
              </w:rPr>
              <w:t>：配长方形多功能线盒，含网线、电源线、带超高清视频接口、无线充电功能，预留有线话筒走线位置。</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8"/>
                <w:szCs w:val="28"/>
              </w:rPr>
            </w:pPr>
            <w:r>
              <w:rPr>
                <w:rFonts w:hint="eastAsia" w:ascii="宋体" w:hAnsi="宋体" w:cs="宋体"/>
                <w:kern w:val="0"/>
                <w:sz w:val="28"/>
                <w:szCs w:val="28"/>
              </w:rPr>
              <w:t>会议椅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sz w:val="24"/>
              </w:rPr>
            </w:pPr>
            <w:r>
              <w:rPr>
                <w:rFonts w:ascii="Tahoma" w:hAnsi="Tahoma" w:eastAsia="Tahoma" w:cs="Tahoma"/>
                <w:kern w:val="0"/>
                <w:sz w:val="24"/>
                <w:bdr w:val="single" w:color="000000" w:sz="4" w:space="0"/>
              </w:rPr>
              <w:drawing>
                <wp:anchor distT="0" distB="0" distL="114300" distR="114300" simplePos="0" relativeHeight="251738112" behindDoc="0" locked="0" layoutInCell="1" allowOverlap="1">
                  <wp:simplePos x="0" y="0"/>
                  <wp:positionH relativeFrom="column">
                    <wp:posOffset>15240</wp:posOffset>
                  </wp:positionH>
                  <wp:positionV relativeFrom="paragraph">
                    <wp:posOffset>52070</wp:posOffset>
                  </wp:positionV>
                  <wp:extent cx="1469390" cy="2456815"/>
                  <wp:effectExtent l="0" t="0" r="16510" b="635"/>
                  <wp:wrapNone/>
                  <wp:docPr id="91" name="图片_50"/>
                  <wp:cNvGraphicFramePr/>
                  <a:graphic xmlns:a="http://schemas.openxmlformats.org/drawingml/2006/main">
                    <a:graphicData uri="http://schemas.openxmlformats.org/drawingml/2006/picture">
                      <pic:pic xmlns:pic="http://schemas.openxmlformats.org/drawingml/2006/picture">
                        <pic:nvPicPr>
                          <pic:cNvPr id="91" name="图片_50"/>
                          <pic:cNvPicPr/>
                        </pic:nvPicPr>
                        <pic:blipFill>
                          <a:blip r:embed="rId37"/>
                          <a:stretch>
                            <a:fillRect/>
                          </a:stretch>
                        </pic:blipFill>
                        <pic:spPr>
                          <a:xfrm>
                            <a:off x="0" y="0"/>
                            <a:ext cx="1469390" cy="245681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bCs/>
                <w:sz w:val="24"/>
              </w:rPr>
            </w:pPr>
            <w:r>
              <w:rPr>
                <w:rStyle w:val="71"/>
                <w:rFonts w:hint="default"/>
                <w:color w:val="auto"/>
              </w:rPr>
              <w:t>面料：</w:t>
            </w:r>
            <w:r>
              <w:rPr>
                <w:rFonts w:hint="eastAsia" w:ascii="宋体" w:hAnsi="宋体" w:cs="宋体"/>
                <w:kern w:val="0"/>
                <w:sz w:val="24"/>
              </w:rPr>
              <w:t xml:space="preserve">人体接触部分采用进口牛皮，经液态浸色及防潮、防污处理，皮面柔软舒适，光泽持久。                                    </w:t>
            </w:r>
            <w:r>
              <w:rPr>
                <w:rStyle w:val="71"/>
                <w:rFonts w:hint="default"/>
                <w:color w:val="auto"/>
              </w:rPr>
              <w:t>填充：</w:t>
            </w:r>
            <w:r>
              <w:rPr>
                <w:rFonts w:hint="eastAsia" w:ascii="宋体" w:hAnsi="宋体" w:cs="宋体"/>
                <w:kern w:val="0"/>
                <w:sz w:val="24"/>
              </w:rPr>
              <w:t xml:space="preserve">采用50高密、高弹美标防火原生切割海绵；靠背采用丝绵填充。                            </w:t>
            </w:r>
            <w:r>
              <w:rPr>
                <w:rStyle w:val="71"/>
                <w:rFonts w:hint="default"/>
                <w:color w:val="auto"/>
              </w:rPr>
              <w:t>结构：</w:t>
            </w:r>
            <w:r>
              <w:rPr>
                <w:rFonts w:hint="eastAsia" w:ascii="宋体" w:hAnsi="宋体" w:cs="宋体"/>
                <w:kern w:val="0"/>
                <w:sz w:val="24"/>
              </w:rPr>
              <w:t xml:space="preserve">固定脚轮。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rPr>
              <w:t xml:space="preserve">30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3232" behindDoc="0" locked="0" layoutInCell="1" allowOverlap="1">
                  <wp:simplePos x="0" y="0"/>
                  <wp:positionH relativeFrom="column">
                    <wp:posOffset>34925</wp:posOffset>
                  </wp:positionH>
                  <wp:positionV relativeFrom="paragraph">
                    <wp:posOffset>118745</wp:posOffset>
                  </wp:positionV>
                  <wp:extent cx="1431925" cy="2802255"/>
                  <wp:effectExtent l="0" t="0" r="15875" b="17145"/>
                  <wp:wrapNone/>
                  <wp:docPr id="96" name="图片_40"/>
                  <wp:cNvGraphicFramePr/>
                  <a:graphic xmlns:a="http://schemas.openxmlformats.org/drawingml/2006/main">
                    <a:graphicData uri="http://schemas.openxmlformats.org/drawingml/2006/picture">
                      <pic:pic xmlns:pic="http://schemas.openxmlformats.org/drawingml/2006/picture">
                        <pic:nvPicPr>
                          <pic:cNvPr id="96" name="图片_40"/>
                          <pic:cNvPicPr/>
                        </pic:nvPicPr>
                        <pic:blipFill>
                          <a:blip r:embed="rId38"/>
                          <a:stretch>
                            <a:fillRect/>
                          </a:stretch>
                        </pic:blipFill>
                        <pic:spPr>
                          <a:xfrm>
                            <a:off x="0" y="0"/>
                            <a:ext cx="1431925" cy="280225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地柜：8100*600*850</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kern w:val="0"/>
                <w:sz w:val="24"/>
              </w:rPr>
              <w:t>1、</w:t>
            </w:r>
            <w:r>
              <w:rPr>
                <w:rFonts w:hint="eastAsia" w:ascii="宋体" w:hAnsi="宋体" w:cs="宋体"/>
                <w:b/>
                <w:bCs/>
                <w:kern w:val="0"/>
                <w:sz w:val="24"/>
              </w:rPr>
              <w:t>基材</w:t>
            </w:r>
            <w:r>
              <w:rPr>
                <w:rFonts w:hint="eastAsia" w:ascii="宋体" w:hAnsi="宋体" w:cs="宋体"/>
                <w:kern w:val="0"/>
                <w:sz w:val="24"/>
              </w:rPr>
              <w:t>：兔宝宝或平安树多层实木板，E0级环保标准。顶板厚度为25mm，柜体18mm。</w:t>
            </w:r>
            <w:r>
              <w:rPr>
                <w:rFonts w:hint="eastAsia" w:ascii="宋体" w:hAnsi="宋体" w:cs="宋体"/>
                <w:kern w:val="0"/>
                <w:sz w:val="24"/>
              </w:rPr>
              <w:br w:type="textWrapping"/>
            </w:r>
            <w:r>
              <w:rPr>
                <w:rFonts w:hint="eastAsia" w:ascii="宋体" w:hAnsi="宋体" w:cs="宋体"/>
                <w:kern w:val="0"/>
                <w:sz w:val="24"/>
              </w:rPr>
              <w:t>2、</w:t>
            </w:r>
            <w:r>
              <w:rPr>
                <w:rFonts w:hint="eastAsia" w:ascii="宋体" w:hAnsi="宋体" w:cs="宋体"/>
                <w:b/>
                <w:bCs/>
                <w:kern w:val="0"/>
                <w:sz w:val="24"/>
              </w:rPr>
              <w:t>贴面板材</w:t>
            </w:r>
            <w:r>
              <w:rPr>
                <w:rFonts w:hint="eastAsia" w:ascii="宋体" w:hAnsi="宋体" w:cs="宋体"/>
                <w:kern w:val="0"/>
                <w:sz w:val="24"/>
              </w:rPr>
              <w:t>：进口美国富美家牌可弯曲防火板，厚度为0.8mm,直角倒边加薄边处理。</w:t>
            </w:r>
            <w:r>
              <w:rPr>
                <w:rFonts w:hint="eastAsia" w:ascii="宋体" w:hAnsi="宋体" w:cs="宋体"/>
                <w:kern w:val="0"/>
                <w:sz w:val="24"/>
              </w:rPr>
              <w:br w:type="textWrapping"/>
            </w:r>
            <w:r>
              <w:rPr>
                <w:rFonts w:hint="eastAsia" w:ascii="宋体" w:hAnsi="宋体" w:cs="宋体"/>
                <w:kern w:val="0"/>
                <w:sz w:val="24"/>
              </w:rPr>
              <w:t>3、</w:t>
            </w:r>
            <w:r>
              <w:rPr>
                <w:rFonts w:hint="eastAsia" w:ascii="宋体" w:hAnsi="宋体" w:cs="宋体"/>
                <w:b/>
                <w:bCs/>
                <w:kern w:val="0"/>
                <w:sz w:val="24"/>
              </w:rPr>
              <w:t>台面</w:t>
            </w:r>
            <w:r>
              <w:rPr>
                <w:rFonts w:hint="eastAsia" w:ascii="宋体" w:hAnsi="宋体" w:cs="宋体"/>
                <w:kern w:val="0"/>
                <w:sz w:val="24"/>
              </w:rPr>
              <w:t>：采用国产优质石英石台面，抗污，耐磨。含水槽龙头均为304材质。</w:t>
            </w:r>
            <w:r>
              <w:rPr>
                <w:rFonts w:hint="eastAsia" w:ascii="宋体" w:hAnsi="宋体" w:cs="宋体"/>
                <w:kern w:val="0"/>
                <w:sz w:val="24"/>
              </w:rPr>
              <w:br w:type="textWrapping"/>
            </w:r>
            <w:r>
              <w:rPr>
                <w:rFonts w:hint="eastAsia" w:ascii="宋体" w:hAnsi="宋体" w:cs="宋体"/>
                <w:kern w:val="0"/>
                <w:sz w:val="24"/>
              </w:rPr>
              <w:t>4、</w:t>
            </w:r>
            <w:r>
              <w:rPr>
                <w:rFonts w:hint="eastAsia" w:ascii="宋体" w:hAnsi="宋体" w:cs="宋体"/>
                <w:b/>
                <w:bCs/>
                <w:kern w:val="0"/>
                <w:sz w:val="24"/>
              </w:rPr>
              <w:t>功能五金</w:t>
            </w:r>
            <w:r>
              <w:rPr>
                <w:rFonts w:hint="eastAsia" w:ascii="宋体" w:hAnsi="宋体" w:cs="宋体"/>
                <w:kern w:val="0"/>
                <w:sz w:val="24"/>
              </w:rPr>
              <w:t>：采用百隆闭门器，无拉手设计，铰链采用DTC缓冲铰链。抽屉导轨为海蒂诗。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吧椅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4256" behindDoc="0" locked="0" layoutInCell="1" allowOverlap="1">
                  <wp:simplePos x="0" y="0"/>
                  <wp:positionH relativeFrom="column">
                    <wp:posOffset>-4445</wp:posOffset>
                  </wp:positionH>
                  <wp:positionV relativeFrom="paragraph">
                    <wp:posOffset>118110</wp:posOffset>
                  </wp:positionV>
                  <wp:extent cx="1463675" cy="2295525"/>
                  <wp:effectExtent l="0" t="0" r="3175" b="9525"/>
                  <wp:wrapNone/>
                  <wp:docPr id="97" name="图片_44"/>
                  <wp:cNvGraphicFramePr/>
                  <a:graphic xmlns:a="http://schemas.openxmlformats.org/drawingml/2006/main">
                    <a:graphicData uri="http://schemas.openxmlformats.org/drawingml/2006/picture">
                      <pic:pic xmlns:pic="http://schemas.openxmlformats.org/drawingml/2006/picture">
                        <pic:nvPicPr>
                          <pic:cNvPr id="97" name="图片_44"/>
                          <pic:cNvPicPr/>
                        </pic:nvPicPr>
                        <pic:blipFill>
                          <a:blip r:embed="rId39"/>
                          <a:stretch>
                            <a:fillRect/>
                          </a:stretch>
                        </pic:blipFill>
                        <pic:spPr>
                          <a:xfrm>
                            <a:off x="0" y="0"/>
                            <a:ext cx="1463675" cy="229552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kern w:val="0"/>
                <w:sz w:val="24"/>
              </w:rPr>
              <w:t xml:space="preserve">                                                                   ·彩色尼龙加玻纤背架</w:t>
            </w:r>
            <w:r>
              <w:rPr>
                <w:rFonts w:hint="eastAsia" w:ascii="宋体" w:hAnsi="宋体" w:cs="宋体"/>
                <w:kern w:val="0"/>
                <w:sz w:val="24"/>
              </w:rPr>
              <w:br w:type="textWrapping"/>
            </w:r>
            <w:r>
              <w:rPr>
                <w:rFonts w:hint="eastAsia" w:ascii="宋体" w:hAnsi="宋体" w:cs="宋体"/>
                <w:kern w:val="0"/>
                <w:sz w:val="24"/>
              </w:rPr>
              <w:t>·定型海绵</w:t>
            </w:r>
            <w:r>
              <w:rPr>
                <w:rFonts w:hint="eastAsia" w:ascii="宋体" w:hAnsi="宋体" w:cs="宋体"/>
                <w:kern w:val="0"/>
                <w:sz w:val="24"/>
              </w:rPr>
              <w:br w:type="textWrapping"/>
            </w:r>
            <w:r>
              <w:rPr>
                <w:rFonts w:hint="eastAsia" w:ascii="宋体" w:hAnsi="宋体" w:cs="宋体"/>
                <w:kern w:val="0"/>
                <w:sz w:val="24"/>
              </w:rPr>
              <w:t>·PP固定扶手</w:t>
            </w:r>
            <w:r>
              <w:rPr>
                <w:rFonts w:hint="eastAsia" w:ascii="宋体" w:hAnsi="宋体" w:cs="宋体"/>
                <w:kern w:val="0"/>
                <w:sz w:val="24"/>
              </w:rPr>
              <w:br w:type="textWrapping"/>
            </w:r>
            <w:r>
              <w:rPr>
                <w:rFonts w:hint="eastAsia" w:ascii="宋体" w:hAnsi="宋体" w:cs="宋体"/>
                <w:kern w:val="0"/>
                <w:sz w:val="24"/>
              </w:rPr>
              <w:t>·25管1.8厚银色色烤漆弓形架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4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休闲沙发</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5280" behindDoc="0" locked="0" layoutInCell="1" allowOverlap="1">
                  <wp:simplePos x="0" y="0"/>
                  <wp:positionH relativeFrom="column">
                    <wp:posOffset>58420</wp:posOffset>
                  </wp:positionH>
                  <wp:positionV relativeFrom="paragraph">
                    <wp:posOffset>181610</wp:posOffset>
                  </wp:positionV>
                  <wp:extent cx="1403985" cy="2209165"/>
                  <wp:effectExtent l="0" t="0" r="5715" b="635"/>
                  <wp:wrapNone/>
                  <wp:docPr id="98" name="图片_41"/>
                  <wp:cNvGraphicFramePr/>
                  <a:graphic xmlns:a="http://schemas.openxmlformats.org/drawingml/2006/main">
                    <a:graphicData uri="http://schemas.openxmlformats.org/drawingml/2006/picture">
                      <pic:pic xmlns:pic="http://schemas.openxmlformats.org/drawingml/2006/picture">
                        <pic:nvPicPr>
                          <pic:cNvPr id="98" name="图片_41"/>
                          <pic:cNvPicPr/>
                        </pic:nvPicPr>
                        <pic:blipFill>
                          <a:blip r:embed="rId40"/>
                          <a:stretch>
                            <a:fillRect/>
                          </a:stretch>
                        </pic:blipFill>
                        <pic:spPr>
                          <a:xfrm>
                            <a:off x="0" y="0"/>
                            <a:ext cx="1403985" cy="2209165"/>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kern w:val="0"/>
                <w:sz w:val="24"/>
              </w:rPr>
              <w:t>1、</w:t>
            </w:r>
            <w:r>
              <w:rPr>
                <w:rFonts w:hint="eastAsia" w:ascii="宋体" w:hAnsi="宋体" w:cs="宋体"/>
                <w:b/>
                <w:bCs/>
                <w:kern w:val="0"/>
                <w:sz w:val="24"/>
              </w:rPr>
              <w:t>面料</w:t>
            </w:r>
            <w:r>
              <w:rPr>
                <w:rFonts w:hint="eastAsia" w:ascii="宋体" w:hAnsi="宋体" w:cs="宋体"/>
                <w:kern w:val="0"/>
                <w:sz w:val="24"/>
              </w:rPr>
              <w:t>:选用进口真皮,耐磨性强,阻燃,经防污处理,清洁方便：</w:t>
            </w:r>
            <w:r>
              <w:rPr>
                <w:rFonts w:hint="eastAsia" w:ascii="宋体" w:hAnsi="宋体" w:cs="宋体"/>
                <w:kern w:val="0"/>
                <w:sz w:val="24"/>
              </w:rPr>
              <w:br w:type="textWrapping"/>
            </w:r>
            <w:r>
              <w:rPr>
                <w:rFonts w:hint="eastAsia" w:ascii="宋体" w:hAnsi="宋体" w:cs="宋体"/>
                <w:kern w:val="0"/>
                <w:sz w:val="24"/>
              </w:rPr>
              <w:t>2、</w:t>
            </w:r>
            <w:r>
              <w:rPr>
                <w:rFonts w:hint="eastAsia" w:ascii="宋体" w:hAnsi="宋体" w:cs="宋体"/>
                <w:b/>
                <w:bCs/>
                <w:kern w:val="0"/>
                <w:sz w:val="24"/>
              </w:rPr>
              <w:t>基材</w:t>
            </w:r>
            <w:r>
              <w:rPr>
                <w:rFonts w:hint="eastAsia" w:ascii="宋体" w:hAnsi="宋体" w:cs="宋体"/>
                <w:kern w:val="0"/>
                <w:sz w:val="24"/>
              </w:rPr>
              <w:t>:优质进口含水率低9%以下的硬木木方及5mm的多层夹板,经防虫、防腐等化学处理；</w:t>
            </w:r>
            <w:r>
              <w:rPr>
                <w:rFonts w:hint="eastAsia" w:ascii="宋体" w:hAnsi="宋体" w:cs="宋体"/>
                <w:kern w:val="0"/>
                <w:sz w:val="24"/>
              </w:rPr>
              <w:br w:type="textWrapping"/>
            </w:r>
            <w:r>
              <w:rPr>
                <w:rFonts w:hint="eastAsia" w:ascii="宋体" w:hAnsi="宋体" w:cs="宋体"/>
                <w:kern w:val="0"/>
                <w:sz w:val="24"/>
              </w:rPr>
              <w:t>3、</w:t>
            </w:r>
            <w:r>
              <w:rPr>
                <w:rFonts w:hint="eastAsia" w:ascii="宋体" w:hAnsi="宋体" w:cs="宋体"/>
                <w:b/>
                <w:bCs/>
                <w:kern w:val="0"/>
                <w:sz w:val="24"/>
              </w:rPr>
              <w:t>辅料</w:t>
            </w:r>
            <w:r>
              <w:rPr>
                <w:rFonts w:hint="eastAsia" w:ascii="宋体" w:hAnsi="宋体" w:cs="宋体"/>
                <w:kern w:val="0"/>
                <w:sz w:val="24"/>
              </w:rPr>
              <w:t>:采用杜邦公司的PU成型发泡高密度海绵,表面有一层保护面,可防氧化,防碎,经过HD测试永不变形。不锈钢脚架。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0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边几</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ahoma" w:hAnsi="Tahoma" w:eastAsia="Tahoma" w:cs="Tahoma"/>
                <w:kern w:val="0"/>
                <w:sz w:val="24"/>
                <w:bdr w:val="single" w:color="000000" w:sz="4" w:space="0"/>
              </w:rPr>
            </w:pPr>
            <w:r>
              <w:rPr>
                <w:rFonts w:ascii="Tahoma" w:hAnsi="Tahoma" w:eastAsia="Tahoma" w:cs="Tahoma"/>
                <w:kern w:val="0"/>
                <w:sz w:val="24"/>
                <w:bdr w:val="single" w:color="000000" w:sz="4" w:space="0"/>
              </w:rPr>
              <w:drawing>
                <wp:anchor distT="0" distB="0" distL="114300" distR="114300" simplePos="0" relativeHeight="251746304" behindDoc="0" locked="0" layoutInCell="1" allowOverlap="1">
                  <wp:simplePos x="0" y="0"/>
                  <wp:positionH relativeFrom="column">
                    <wp:posOffset>25400</wp:posOffset>
                  </wp:positionH>
                  <wp:positionV relativeFrom="paragraph">
                    <wp:posOffset>78105</wp:posOffset>
                  </wp:positionV>
                  <wp:extent cx="1470025" cy="2416810"/>
                  <wp:effectExtent l="0" t="0" r="15875" b="2540"/>
                  <wp:wrapNone/>
                  <wp:docPr id="99" name="图片_43"/>
                  <wp:cNvGraphicFramePr/>
                  <a:graphic xmlns:a="http://schemas.openxmlformats.org/drawingml/2006/main">
                    <a:graphicData uri="http://schemas.openxmlformats.org/drawingml/2006/picture">
                      <pic:pic xmlns:pic="http://schemas.openxmlformats.org/drawingml/2006/picture">
                        <pic:nvPicPr>
                          <pic:cNvPr id="99" name="图片_43"/>
                          <pic:cNvPicPr/>
                        </pic:nvPicPr>
                        <pic:blipFill>
                          <a:blip r:embed="rId41"/>
                          <a:stretch>
                            <a:fillRect/>
                          </a:stretch>
                        </pic:blipFill>
                        <pic:spPr>
                          <a:xfrm>
                            <a:off x="0" y="0"/>
                            <a:ext cx="1470025" cy="2416810"/>
                          </a:xfrm>
                          <a:prstGeom prst="rect">
                            <a:avLst/>
                          </a:prstGeom>
                          <a:noFill/>
                          <a:ln>
                            <a:noFill/>
                          </a:ln>
                        </pic:spPr>
                      </pic:pic>
                    </a:graphicData>
                  </a:graphic>
                </wp:anchor>
              </w:drawing>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常规</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71"/>
                <w:rFonts w:hint="default"/>
                <w:color w:val="auto"/>
              </w:rPr>
            </w:pPr>
            <w:r>
              <w:rPr>
                <w:rFonts w:hint="eastAsia" w:ascii="宋体" w:hAnsi="宋体" w:cs="宋体"/>
                <w:b/>
                <w:bCs/>
                <w:kern w:val="0"/>
                <w:sz w:val="24"/>
              </w:rPr>
              <w:t>台面：</w:t>
            </w:r>
            <w:r>
              <w:rPr>
                <w:rFonts w:hint="eastAsia" w:ascii="宋体" w:hAnsi="宋体" w:cs="宋体"/>
                <w:kern w:val="0"/>
                <w:sz w:val="24"/>
              </w:rPr>
              <w:t>优质8mm钢化玻璃，到边处理，黑色烤漆。</w:t>
            </w:r>
            <w:r>
              <w:rPr>
                <w:rFonts w:hint="eastAsia" w:ascii="宋体" w:hAnsi="宋体" w:cs="宋体"/>
                <w:kern w:val="0"/>
                <w:sz w:val="24"/>
              </w:rPr>
              <w:br w:type="textWrapping"/>
            </w:r>
            <w:r>
              <w:rPr>
                <w:rFonts w:hint="eastAsia" w:ascii="宋体" w:hAnsi="宋体" w:cs="宋体"/>
                <w:b/>
                <w:bCs/>
                <w:kern w:val="0"/>
                <w:sz w:val="24"/>
              </w:rPr>
              <w:t>脚架：</w:t>
            </w:r>
            <w:r>
              <w:rPr>
                <w:rFonts w:hint="eastAsia" w:ascii="宋体" w:hAnsi="宋体" w:cs="宋体"/>
                <w:kern w:val="0"/>
                <w:sz w:val="24"/>
              </w:rPr>
              <w:t>不锈钢圆管，镀铬。</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 xml:space="preserve">1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p>
        </w:tc>
      </w:tr>
      <w:tr>
        <w:tblPrEx>
          <w:tblCellMar>
            <w:top w:w="0" w:type="dxa"/>
            <w:left w:w="108" w:type="dxa"/>
            <w:bottom w:w="0" w:type="dxa"/>
            <w:right w:w="108" w:type="dxa"/>
          </w:tblCellMar>
        </w:tblPrEx>
        <w:trPr>
          <w:trHeight w:val="482" w:hRule="atLeast"/>
        </w:trPr>
        <w:tc>
          <w:tcPr>
            <w:tcW w:w="1446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设计费</w:t>
            </w:r>
          </w:p>
        </w:tc>
      </w:tr>
      <w:tr>
        <w:tblPrEx>
          <w:tblCellMar>
            <w:top w:w="0" w:type="dxa"/>
            <w:left w:w="108" w:type="dxa"/>
            <w:bottom w:w="0" w:type="dxa"/>
            <w:right w:w="108" w:type="dxa"/>
          </w:tblCellMar>
        </w:tblPrEx>
        <w:trPr>
          <w:trHeight w:val="623"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4"/>
              </w:rPr>
              <w:t>设计费</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项</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17500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17500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此项为不可竞争费</w:t>
            </w:r>
          </w:p>
        </w:tc>
      </w:tr>
      <w:tr>
        <w:tblPrEx>
          <w:tblCellMar>
            <w:top w:w="0" w:type="dxa"/>
            <w:left w:w="108" w:type="dxa"/>
            <w:bottom w:w="0" w:type="dxa"/>
            <w:right w:w="108" w:type="dxa"/>
          </w:tblCellMar>
        </w:tblPrEx>
        <w:trPr>
          <w:trHeight w:val="702" w:hRule="atLeast"/>
        </w:trPr>
        <w:tc>
          <w:tcPr>
            <w:tcW w:w="44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4"/>
              </w:rPr>
            </w:pPr>
            <w:r>
              <w:rPr>
                <w:rFonts w:hint="eastAsia" w:ascii="宋体" w:hAnsi="宋体" w:cs="宋体"/>
                <w:kern w:val="0"/>
                <w:sz w:val="28"/>
                <w:szCs w:val="28"/>
              </w:rPr>
              <w:t>总计（人民币：元）</w:t>
            </w:r>
          </w:p>
        </w:tc>
        <w:tc>
          <w:tcPr>
            <w:tcW w:w="100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kern w:val="0"/>
                <w:sz w:val="24"/>
              </w:rPr>
            </w:pPr>
            <w:r>
              <w:rPr>
                <w:rFonts w:hint="eastAsia" w:ascii="宋体" w:hAnsi="宋体" w:cs="宋体"/>
                <w:b/>
                <w:kern w:val="0"/>
                <w:sz w:val="24"/>
              </w:rPr>
              <w:t>小写：元 大写：元</w:t>
            </w:r>
          </w:p>
        </w:tc>
      </w:tr>
      <w:tr>
        <w:tblPrEx>
          <w:tblCellMar>
            <w:top w:w="0" w:type="dxa"/>
            <w:left w:w="108" w:type="dxa"/>
            <w:bottom w:w="0" w:type="dxa"/>
            <w:right w:w="108" w:type="dxa"/>
          </w:tblCellMar>
        </w:tblPrEx>
        <w:trPr>
          <w:trHeight w:val="702" w:hRule="atLeast"/>
        </w:trPr>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8"/>
                <w:szCs w:val="28"/>
              </w:rPr>
            </w:pPr>
            <w:r>
              <w:rPr>
                <w:rFonts w:hint="eastAsia" w:ascii="宋体" w:hAnsi="宋体" w:cs="宋体"/>
                <w:kern w:val="0"/>
                <w:sz w:val="28"/>
                <w:szCs w:val="28"/>
              </w:rPr>
              <w:t>备注</w:t>
            </w:r>
          </w:p>
        </w:tc>
        <w:tc>
          <w:tcPr>
            <w:tcW w:w="12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ahoma" w:hAnsi="Tahoma" w:eastAsia="Tahoma" w:cs="Tahoma"/>
                <w:kern w:val="0"/>
                <w:sz w:val="28"/>
                <w:szCs w:val="28"/>
              </w:rPr>
            </w:pPr>
            <w:r>
              <w:rPr>
                <w:rFonts w:ascii="Tahoma" w:hAnsi="Tahoma" w:eastAsia="Tahoma" w:cs="Tahoma"/>
                <w:kern w:val="0"/>
                <w:sz w:val="24"/>
              </w:rPr>
              <w:t>1</w:t>
            </w:r>
            <w:r>
              <w:rPr>
                <w:rFonts w:hint="eastAsia" w:ascii="宋体" w:hAnsi="宋体" w:cs="宋体"/>
                <w:kern w:val="0"/>
                <w:sz w:val="24"/>
              </w:rPr>
              <w:t>，台面采用</w:t>
            </w:r>
            <w:r>
              <w:rPr>
                <w:rFonts w:ascii="Tahoma" w:hAnsi="Tahoma" w:eastAsia="Tahoma" w:cs="Tahoma"/>
                <w:kern w:val="0"/>
                <w:sz w:val="24"/>
              </w:rPr>
              <w:t>E0</w:t>
            </w:r>
            <w:r>
              <w:rPr>
                <w:rFonts w:hint="eastAsia" w:ascii="宋体" w:hAnsi="宋体" w:cs="宋体"/>
                <w:kern w:val="0"/>
                <w:sz w:val="24"/>
              </w:rPr>
              <w:t>级多层实木板板材（柳桉芯）或颗粒板，厚度为</w:t>
            </w:r>
            <w:r>
              <w:rPr>
                <w:rFonts w:ascii="Tahoma" w:hAnsi="Tahoma" w:eastAsia="Tahoma" w:cs="Tahoma"/>
                <w:kern w:val="0"/>
                <w:sz w:val="24"/>
              </w:rPr>
              <w:t>25mm</w:t>
            </w:r>
            <w:r>
              <w:rPr>
                <w:rFonts w:hint="eastAsia" w:ascii="宋体" w:hAnsi="宋体" w:cs="宋体"/>
                <w:kern w:val="0"/>
                <w:sz w:val="24"/>
              </w:rPr>
              <w:t>全自动封边；柜体板和背板采用</w:t>
            </w:r>
            <w:r>
              <w:rPr>
                <w:rFonts w:ascii="Tahoma" w:hAnsi="Tahoma" w:eastAsia="Tahoma" w:cs="Tahoma"/>
                <w:kern w:val="0"/>
                <w:sz w:val="24"/>
              </w:rPr>
              <w:t>E0</w:t>
            </w:r>
            <w:r>
              <w:rPr>
                <w:rFonts w:hint="eastAsia" w:ascii="宋体" w:hAnsi="宋体" w:cs="宋体"/>
                <w:kern w:val="0"/>
                <w:sz w:val="24"/>
              </w:rPr>
              <w:t>级多层实木板板材（柳桉芯）厚度为</w:t>
            </w:r>
            <w:r>
              <w:rPr>
                <w:rFonts w:ascii="Tahoma" w:hAnsi="Tahoma" w:eastAsia="Tahoma" w:cs="Tahoma"/>
                <w:kern w:val="0"/>
                <w:sz w:val="24"/>
              </w:rPr>
              <w:t>25mm</w:t>
            </w:r>
            <w:r>
              <w:rPr>
                <w:rFonts w:hint="eastAsia" w:ascii="宋体" w:hAnsi="宋体" w:cs="宋体"/>
                <w:kern w:val="0"/>
                <w:sz w:val="24"/>
              </w:rPr>
              <w:t>或</w:t>
            </w:r>
            <w:r>
              <w:rPr>
                <w:rFonts w:ascii="Tahoma" w:hAnsi="Tahoma" w:eastAsia="Tahoma" w:cs="Tahoma"/>
                <w:kern w:val="0"/>
                <w:sz w:val="24"/>
              </w:rPr>
              <w:t>18mm</w:t>
            </w:r>
            <w:r>
              <w:rPr>
                <w:rFonts w:hint="eastAsia" w:ascii="宋体" w:hAnsi="宋体" w:cs="宋体"/>
                <w:kern w:val="0"/>
                <w:sz w:val="24"/>
              </w:rPr>
              <w:t>、</w:t>
            </w:r>
            <w:r>
              <w:rPr>
                <w:rFonts w:ascii="Tahoma" w:hAnsi="Tahoma" w:eastAsia="Tahoma" w:cs="Tahoma"/>
                <w:kern w:val="0"/>
                <w:sz w:val="24"/>
              </w:rPr>
              <w:t xml:space="preserve">16mm </w:t>
            </w:r>
            <w:r>
              <w:rPr>
                <w:rFonts w:hint="eastAsia" w:ascii="宋体" w:hAnsi="宋体" w:cs="宋体"/>
                <w:kern w:val="0"/>
                <w:sz w:val="24"/>
              </w:rPr>
              <w:t>、</w:t>
            </w:r>
            <w:r>
              <w:rPr>
                <w:rFonts w:ascii="Tahoma" w:hAnsi="Tahoma" w:eastAsia="Tahoma" w:cs="Tahoma"/>
                <w:kern w:val="0"/>
                <w:sz w:val="24"/>
              </w:rPr>
              <w:t>5mm</w:t>
            </w:r>
            <w:r>
              <w:rPr>
                <w:rFonts w:hint="eastAsia" w:ascii="宋体" w:hAnsi="宋体" w:cs="宋体"/>
                <w:kern w:val="0"/>
                <w:sz w:val="24"/>
              </w:rPr>
              <w:t>（根据采购要求）全自动封边。</w:t>
            </w:r>
            <w:r>
              <w:rPr>
                <w:rFonts w:ascii="Tahoma" w:hAnsi="Tahoma" w:eastAsia="Tahoma" w:cs="Tahoma"/>
                <w:kern w:val="0"/>
                <w:sz w:val="24"/>
              </w:rPr>
              <w:br w:type="textWrapping"/>
            </w:r>
            <w:r>
              <w:rPr>
                <w:rFonts w:ascii="Tahoma" w:hAnsi="Tahoma" w:eastAsia="Tahoma" w:cs="Tahoma"/>
                <w:kern w:val="0"/>
                <w:sz w:val="24"/>
              </w:rPr>
              <w:t>2</w:t>
            </w:r>
            <w:r>
              <w:rPr>
                <w:rFonts w:hint="eastAsia" w:ascii="宋体" w:hAnsi="宋体" w:cs="宋体"/>
                <w:kern w:val="0"/>
                <w:sz w:val="24"/>
              </w:rPr>
              <w:t>，高档五金配件、锁具经过开、关</w:t>
            </w:r>
            <w:r>
              <w:rPr>
                <w:rFonts w:ascii="Tahoma" w:hAnsi="Tahoma" w:eastAsia="Tahoma" w:cs="Tahoma"/>
                <w:kern w:val="0"/>
                <w:sz w:val="24"/>
              </w:rPr>
              <w:t>15000</w:t>
            </w:r>
            <w:r>
              <w:rPr>
                <w:rFonts w:hint="eastAsia" w:ascii="宋体" w:hAnsi="宋体" w:cs="宋体"/>
                <w:kern w:val="0"/>
                <w:sz w:val="24"/>
              </w:rPr>
              <w:t>次测试，三节钢制导轨，无噪音顺滑，可以反复抽拉</w:t>
            </w:r>
            <w:r>
              <w:rPr>
                <w:rFonts w:ascii="Tahoma" w:hAnsi="Tahoma" w:eastAsia="Tahoma" w:cs="Tahoma"/>
                <w:kern w:val="0"/>
                <w:sz w:val="24"/>
              </w:rPr>
              <w:t>20</w:t>
            </w:r>
            <w:r>
              <w:rPr>
                <w:rFonts w:hint="eastAsia" w:ascii="宋体" w:hAnsi="宋体" w:cs="宋体"/>
                <w:kern w:val="0"/>
                <w:sz w:val="24"/>
              </w:rPr>
              <w:t>万次。</w:t>
            </w:r>
            <w:r>
              <w:rPr>
                <w:rFonts w:ascii="Tahoma" w:hAnsi="Tahoma" w:eastAsia="Tahoma" w:cs="Tahoma"/>
                <w:kern w:val="0"/>
                <w:sz w:val="24"/>
              </w:rPr>
              <w:br w:type="textWrapping"/>
            </w:r>
            <w:r>
              <w:rPr>
                <w:rFonts w:ascii="Tahoma" w:hAnsi="Tahoma" w:eastAsia="Tahoma" w:cs="Tahoma"/>
                <w:kern w:val="0"/>
                <w:sz w:val="24"/>
              </w:rPr>
              <w:t>3</w:t>
            </w:r>
            <w:r>
              <w:rPr>
                <w:rFonts w:hint="eastAsia" w:ascii="宋体" w:hAnsi="宋体" w:cs="宋体"/>
                <w:kern w:val="0"/>
                <w:sz w:val="24"/>
              </w:rPr>
              <w:t>，封边条厚度为</w:t>
            </w:r>
            <w:r>
              <w:rPr>
                <w:rFonts w:ascii="Tahoma" w:hAnsi="Tahoma" w:eastAsia="Tahoma" w:cs="Tahoma"/>
                <w:kern w:val="0"/>
                <w:sz w:val="24"/>
              </w:rPr>
              <w:t>2mm</w:t>
            </w:r>
            <w:r>
              <w:rPr>
                <w:rFonts w:hint="eastAsia" w:ascii="宋体" w:hAnsi="宋体" w:cs="宋体"/>
                <w:kern w:val="0"/>
                <w:sz w:val="24"/>
              </w:rPr>
              <w:t>，热熔胶全自动封边不脱胶，不变形。</w:t>
            </w:r>
            <w:r>
              <w:rPr>
                <w:rFonts w:ascii="Tahoma" w:hAnsi="Tahoma" w:eastAsia="Tahoma" w:cs="Tahoma"/>
                <w:kern w:val="0"/>
                <w:sz w:val="24"/>
              </w:rPr>
              <w:t xml:space="preserve">                                                                                                                                                                                                   4</w:t>
            </w:r>
            <w:r>
              <w:rPr>
                <w:rFonts w:hint="eastAsia" w:ascii="宋体" w:hAnsi="宋体" w:cs="宋体"/>
                <w:kern w:val="0"/>
                <w:sz w:val="24"/>
              </w:rPr>
              <w:t>，以上所有家具的甲醛释放在安装完毕后必须经过国家检测，符合国家室内甲醛含量排放标准每立方米不超过</w:t>
            </w:r>
            <w:r>
              <w:rPr>
                <w:rFonts w:ascii="Tahoma" w:hAnsi="Tahoma" w:eastAsia="Tahoma" w:cs="Tahoma"/>
                <w:kern w:val="0"/>
                <w:sz w:val="24"/>
              </w:rPr>
              <w:t>0.08mg</w:t>
            </w:r>
            <w:r>
              <w:rPr>
                <w:rFonts w:hint="eastAsia" w:ascii="宋体" w:hAnsi="宋体" w:cs="宋体"/>
                <w:kern w:val="0"/>
                <w:sz w:val="24"/>
              </w:rPr>
              <w:t>，否则甲方有权退货并要求家具供应商赔偿（检测费用由中标供应商承担）。</w:t>
            </w:r>
            <w:r>
              <w:rPr>
                <w:rFonts w:ascii="Tahoma" w:hAnsi="Tahoma" w:eastAsia="Tahoma" w:cs="Tahoma"/>
                <w:kern w:val="0"/>
                <w:sz w:val="24"/>
              </w:rPr>
              <w:t xml:space="preserve">                                                                                                                                                                                                                                                                                5</w:t>
            </w:r>
            <w:r>
              <w:rPr>
                <w:rFonts w:hint="eastAsia" w:ascii="宋体" w:hAnsi="宋体" w:cs="宋体"/>
                <w:kern w:val="0"/>
                <w:sz w:val="24"/>
              </w:rPr>
              <w:t>，家具供应商应考虑甲方前期的设计费用</w:t>
            </w:r>
            <w:r>
              <w:rPr>
                <w:rFonts w:ascii="Tahoma" w:hAnsi="Tahoma" w:eastAsia="Tahoma" w:cs="Tahoma"/>
                <w:kern w:val="0"/>
                <w:sz w:val="24"/>
              </w:rPr>
              <w:t>17500</w:t>
            </w:r>
            <w:r>
              <w:rPr>
                <w:rFonts w:hint="eastAsia" w:ascii="Tahoma" w:hAnsi="Tahoma" w:eastAsia="Tahoma" w:cs="Tahoma"/>
                <w:kern w:val="0"/>
                <w:sz w:val="24"/>
              </w:rPr>
              <w:t>元（设计费为不可竞争费）</w:t>
            </w:r>
            <w:r>
              <w:rPr>
                <w:rFonts w:hint="eastAsia" w:ascii="宋体" w:hAnsi="宋体" w:cs="宋体"/>
                <w:kern w:val="0"/>
                <w:sz w:val="24"/>
              </w:rPr>
              <w:t>投标单位需将此项费用考虑在内，并在中标后支付给设计单位，设计单位提供普票。</w:t>
            </w:r>
          </w:p>
        </w:tc>
      </w:tr>
    </w:tbl>
    <w:p>
      <w:pPr>
        <w:widowControl/>
        <w:spacing w:beforeLines="50" w:line="360" w:lineRule="auto"/>
        <w:ind w:firstLine="420" w:firstLineChars="200"/>
        <w:jc w:val="left"/>
      </w:pPr>
    </w:p>
    <w:p>
      <w:pPr>
        <w:spacing w:line="400" w:lineRule="exact"/>
        <w:ind w:firstLine="600" w:firstLineChars="250"/>
        <w:rPr>
          <w:rFonts w:ascii="宋体" w:hAnsi="宋体"/>
          <w:bCs/>
          <w:sz w:val="24"/>
        </w:rPr>
      </w:pPr>
    </w:p>
    <w:p>
      <w:pPr>
        <w:spacing w:line="360" w:lineRule="auto"/>
        <w:jc w:val="left"/>
        <w:rPr>
          <w:rFonts w:ascii="宋体" w:hAnsi="宋体"/>
          <w:bCs/>
          <w:sz w:val="24"/>
        </w:rPr>
      </w:pPr>
      <w:r>
        <w:rPr>
          <w:rFonts w:hint="eastAsia" w:ascii="宋体" w:hAnsi="宋体"/>
          <w:bCs/>
          <w:sz w:val="24"/>
        </w:rPr>
        <w:t>投标单位（盖章）：</w:t>
      </w:r>
    </w:p>
    <w:p>
      <w:pPr>
        <w:spacing w:line="360" w:lineRule="auto"/>
        <w:jc w:val="left"/>
        <w:rPr>
          <w:rFonts w:ascii="宋体" w:hAnsi="宋体"/>
          <w:bCs/>
          <w:sz w:val="24"/>
        </w:rPr>
      </w:pPr>
      <w:r>
        <w:rPr>
          <w:rFonts w:hint="eastAsia" w:ascii="宋体" w:hAnsi="宋体"/>
          <w:bCs/>
          <w:sz w:val="24"/>
        </w:rPr>
        <w:t>法定代表人或</w:t>
      </w:r>
      <w:r>
        <w:rPr>
          <w:rFonts w:hint="eastAsia" w:ascii="宋体" w:hAnsi="宋体"/>
          <w:sz w:val="24"/>
        </w:rPr>
        <w:t>被授权人</w:t>
      </w:r>
      <w:r>
        <w:rPr>
          <w:rFonts w:hint="eastAsia" w:ascii="宋体" w:hAnsi="宋体"/>
          <w:bCs/>
          <w:sz w:val="24"/>
        </w:rPr>
        <w:t>（签名或盖章）：</w:t>
      </w:r>
    </w:p>
    <w:p>
      <w:pPr>
        <w:snapToGrid w:val="0"/>
        <w:spacing w:line="360" w:lineRule="auto"/>
        <w:jc w:val="left"/>
        <w:rPr>
          <w:rFonts w:ascii="宋体" w:hAnsi="宋体" w:cs="宋体"/>
          <w:sz w:val="24"/>
        </w:rPr>
      </w:pPr>
      <w:r>
        <w:rPr>
          <w:rFonts w:hint="eastAsia" w:ascii="宋体" w:hAnsi="宋体"/>
          <w:sz w:val="24"/>
        </w:rPr>
        <w:t>日期：     年    月    日</w:t>
      </w:r>
    </w:p>
    <w:p>
      <w:pPr>
        <w:spacing w:line="360" w:lineRule="auto"/>
        <w:ind w:firstLine="477" w:firstLineChars="199"/>
        <w:jc w:val="left"/>
        <w:rPr>
          <w:rFonts w:ascii="宋体" w:hAnsi="宋体"/>
          <w:bCs/>
          <w:sz w:val="24"/>
        </w:rPr>
        <w:sectPr>
          <w:pgSz w:w="16838" w:h="11906" w:orient="landscape"/>
          <w:pgMar w:top="1191" w:right="1191" w:bottom="1191" w:left="1191" w:header="851" w:footer="850" w:gutter="0"/>
          <w:cols w:space="720" w:num="1"/>
          <w:docGrid w:linePitch="319" w:charSpace="0"/>
        </w:sectPr>
      </w:pPr>
    </w:p>
    <w:p>
      <w:pPr>
        <w:jc w:val="center"/>
        <w:rPr>
          <w:rFonts w:ascii="宋体" w:hAnsi="宋体"/>
          <w:b/>
          <w:bCs/>
          <w:sz w:val="32"/>
          <w:szCs w:val="32"/>
        </w:rPr>
      </w:pPr>
    </w:p>
    <w:p>
      <w:pPr>
        <w:jc w:val="center"/>
        <w:rPr>
          <w:rFonts w:ascii="宋体" w:hAnsi="宋体"/>
          <w:b/>
          <w:bCs/>
          <w:sz w:val="32"/>
          <w:szCs w:val="32"/>
        </w:rPr>
      </w:pPr>
    </w:p>
    <w:p>
      <w:pPr>
        <w:spacing w:line="360" w:lineRule="auto"/>
        <w:jc w:val="center"/>
        <w:outlineLvl w:val="1"/>
        <w:rPr>
          <w:rFonts w:ascii="宋体" w:hAnsi="宋体" w:cs="宋体"/>
          <w:b/>
          <w:bCs/>
          <w:sz w:val="30"/>
          <w:szCs w:val="30"/>
        </w:rPr>
      </w:pPr>
      <w:r>
        <w:rPr>
          <w:rFonts w:hint="eastAsia" w:ascii="宋体" w:hAnsi="宋体" w:cs="宋体"/>
          <w:b/>
          <w:bCs/>
          <w:sz w:val="30"/>
          <w:szCs w:val="30"/>
        </w:rPr>
        <w:t>十二、政府采购供应商信用承诺书</w:t>
      </w:r>
    </w:p>
    <w:p>
      <w:pPr>
        <w:spacing w:line="360" w:lineRule="auto"/>
        <w:ind w:firstLine="480" w:firstLineChars="200"/>
        <w:jc w:val="left"/>
        <w:rPr>
          <w:rFonts w:ascii="宋体" w:hAnsi="宋体"/>
          <w:bCs/>
          <w:sz w:val="24"/>
        </w:rPr>
      </w:pPr>
      <w:r>
        <w:rPr>
          <w:rFonts w:hint="eastAsia" w:ascii="宋体" w:hAnsi="宋体"/>
          <w:bCs/>
          <w:sz w:val="24"/>
        </w:rPr>
        <w:t>为维护公开、公平、公正的政府采购市场秩序，树立诚实守信的供应商形象，本单位在参与政府采购活动中,自愿作出以下承诺：</w:t>
      </w:r>
    </w:p>
    <w:p>
      <w:pPr>
        <w:spacing w:line="360" w:lineRule="auto"/>
        <w:ind w:firstLine="480" w:firstLineChars="200"/>
        <w:jc w:val="left"/>
        <w:rPr>
          <w:rFonts w:ascii="宋体" w:hAnsi="宋体"/>
          <w:bCs/>
          <w:sz w:val="24"/>
        </w:rPr>
      </w:pPr>
      <w:r>
        <w:rPr>
          <w:rFonts w:hint="eastAsia" w:ascii="宋体" w:hAnsi="宋体"/>
          <w:bCs/>
          <w:sz w:val="24"/>
        </w:rPr>
        <w:t>一、严格遵守国家法律、法规和规章，全面履行应尽的责任和义务，全面做到履约守信，具备《政府采购法》第二十二条第一款规定的条件。</w:t>
      </w:r>
    </w:p>
    <w:p>
      <w:pPr>
        <w:spacing w:line="360" w:lineRule="auto"/>
        <w:ind w:firstLine="480" w:firstLineChars="200"/>
        <w:jc w:val="left"/>
        <w:rPr>
          <w:rFonts w:ascii="宋体" w:hAnsi="宋体"/>
          <w:bCs/>
          <w:sz w:val="24"/>
        </w:rPr>
      </w:pPr>
      <w:r>
        <w:rPr>
          <w:rFonts w:hint="eastAsia" w:ascii="宋体" w:hAnsi="宋体"/>
          <w:bCs/>
          <w:sz w:val="24"/>
        </w:rPr>
        <w:t>二、本单位已经阅读并充分理解《常州市政府采购供应商信用管理暂行办法》，自愿按照《常州市政府采购供应商信用管理暂行办法》规定，发生失信行为将记录并公开到“信用常州”、常州市政府采购网。</w:t>
      </w:r>
    </w:p>
    <w:p>
      <w:pPr>
        <w:spacing w:line="360" w:lineRule="auto"/>
        <w:ind w:firstLine="480" w:firstLineChars="200"/>
        <w:jc w:val="left"/>
        <w:rPr>
          <w:rFonts w:ascii="宋体" w:hAnsi="宋体"/>
          <w:bCs/>
          <w:sz w:val="24"/>
        </w:rPr>
      </w:pPr>
      <w:r>
        <w:rPr>
          <w:rFonts w:hint="eastAsia" w:ascii="宋体" w:hAnsi="宋体"/>
          <w:bCs/>
          <w:sz w:val="24"/>
        </w:rPr>
        <w:t>三、本单位提供给注册登记部门、行业管理部门、司法部门、行业组织以及在政府采购活动中提交的所有资料均合法、真实、有效，无任何伪造、修改、虚假成份，并对所提供资料的真实性负责。</w:t>
      </w:r>
    </w:p>
    <w:p>
      <w:pPr>
        <w:spacing w:line="360" w:lineRule="auto"/>
        <w:ind w:firstLine="480" w:firstLineChars="200"/>
        <w:jc w:val="left"/>
        <w:rPr>
          <w:rFonts w:ascii="宋体" w:hAnsi="宋体"/>
          <w:bCs/>
          <w:sz w:val="24"/>
        </w:rPr>
      </w:pPr>
      <w:r>
        <w:rPr>
          <w:rFonts w:hint="eastAsia" w:ascii="宋体" w:hAnsi="宋体"/>
          <w:bCs/>
          <w:sz w:val="24"/>
        </w:rPr>
        <w:t>四、严格依法开展生产经营活动，主动接受行业监管，自愿接受依法开展的日常检查；违法失信经营后将自愿接受约束和惩戒，并依法承担相应责任。</w:t>
      </w:r>
    </w:p>
    <w:p>
      <w:pPr>
        <w:spacing w:line="360" w:lineRule="auto"/>
        <w:ind w:firstLine="480" w:firstLineChars="200"/>
        <w:jc w:val="left"/>
        <w:rPr>
          <w:rFonts w:ascii="宋体" w:hAnsi="宋体"/>
          <w:bCs/>
          <w:sz w:val="24"/>
        </w:rPr>
      </w:pPr>
      <w:r>
        <w:rPr>
          <w:rFonts w:hint="eastAsia" w:ascii="宋体" w:hAnsi="宋体"/>
          <w:bCs/>
          <w:sz w:val="24"/>
        </w:rPr>
        <w:t xml:space="preserve">五、承诺本单位自觉接受行政管理部门、行业组织、社会公众、新闻舆论的监督。 </w:t>
      </w:r>
    </w:p>
    <w:p>
      <w:pPr>
        <w:spacing w:line="360" w:lineRule="auto"/>
        <w:ind w:firstLine="480" w:firstLineChars="200"/>
        <w:jc w:val="left"/>
        <w:rPr>
          <w:rFonts w:ascii="宋体" w:hAnsi="宋体"/>
          <w:bCs/>
          <w:sz w:val="24"/>
        </w:rPr>
      </w:pPr>
      <w:r>
        <w:rPr>
          <w:rFonts w:hint="eastAsia" w:ascii="宋体" w:hAnsi="宋体"/>
          <w:bCs/>
          <w:sz w:val="24"/>
        </w:rPr>
        <w:t xml:space="preserve">六、承诺本单位自我约束、自我管理，重合同、守信用，不制假售假、商标侵权、虚假宣传、违约毁约、恶意逃债、偷税漏税、价格欺诈、垄断和不正当竞争，维护经营者、消费者的合法权益。 </w:t>
      </w:r>
    </w:p>
    <w:p>
      <w:pPr>
        <w:spacing w:line="360" w:lineRule="auto"/>
        <w:ind w:firstLine="480" w:firstLineChars="200"/>
        <w:jc w:val="left"/>
        <w:rPr>
          <w:rFonts w:ascii="宋体" w:hAnsi="宋体"/>
          <w:bCs/>
          <w:sz w:val="24"/>
        </w:rPr>
      </w:pPr>
      <w:r>
        <w:rPr>
          <w:rFonts w:hint="eastAsia" w:ascii="宋体" w:hAnsi="宋体"/>
          <w:bCs/>
          <w:sz w:val="24"/>
        </w:rPr>
        <w:t xml:space="preserve">七、承诺本单位在信用中国（江苏）网站中无违法违规、较重或严重失信记录。 </w:t>
      </w:r>
    </w:p>
    <w:p>
      <w:pPr>
        <w:spacing w:line="360" w:lineRule="auto"/>
        <w:ind w:firstLine="480" w:firstLineChars="200"/>
        <w:jc w:val="left"/>
        <w:rPr>
          <w:rFonts w:ascii="宋体" w:hAnsi="宋体"/>
          <w:bCs/>
          <w:sz w:val="24"/>
        </w:rPr>
      </w:pPr>
      <w:r>
        <w:rPr>
          <w:rFonts w:hint="eastAsia" w:ascii="宋体" w:hAnsi="宋体"/>
          <w:bCs/>
          <w:sz w:val="24"/>
        </w:rPr>
        <w:t>八、承诺本单位提出政府采购质疑和投诉坚持依法依规、诚实信用原则。</w:t>
      </w:r>
    </w:p>
    <w:p>
      <w:pPr>
        <w:spacing w:line="360" w:lineRule="auto"/>
        <w:ind w:firstLine="480" w:firstLineChars="200"/>
        <w:jc w:val="left"/>
        <w:rPr>
          <w:rFonts w:ascii="宋体" w:hAnsi="宋体"/>
          <w:bCs/>
          <w:sz w:val="24"/>
        </w:rPr>
      </w:pPr>
      <w:r>
        <w:rPr>
          <w:rFonts w:hint="eastAsia" w:ascii="宋体" w:hAnsi="宋体"/>
          <w:bCs/>
          <w:sz w:val="24"/>
        </w:rPr>
        <w:t xml:space="preserve">九、根据政府采购相关法律法规的规定需要作出的其他承诺。 </w:t>
      </w:r>
    </w:p>
    <w:p>
      <w:pPr>
        <w:spacing w:line="360" w:lineRule="auto"/>
        <w:ind w:firstLine="480" w:firstLineChars="200"/>
        <w:jc w:val="left"/>
        <w:rPr>
          <w:rFonts w:ascii="宋体" w:hAnsi="宋体"/>
          <w:bCs/>
          <w:sz w:val="24"/>
        </w:rPr>
      </w:pPr>
      <w:r>
        <w:rPr>
          <w:rFonts w:hint="eastAsia" w:ascii="宋体" w:hAnsi="宋体"/>
          <w:bCs/>
          <w:sz w:val="24"/>
        </w:rPr>
        <w:t>十、承诺本单位若违背承诺约定，经查实，愿意接受行业主管部门和信用管理部门相应的规定处罚，承担违约责任，并依法承担相应的法律责任。</w:t>
      </w:r>
    </w:p>
    <w:p>
      <w:pPr>
        <w:spacing w:line="360" w:lineRule="auto"/>
        <w:ind w:firstLine="480" w:firstLineChars="200"/>
        <w:jc w:val="left"/>
        <w:rPr>
          <w:rFonts w:ascii="宋体" w:hAnsi="宋体"/>
          <w:bCs/>
          <w:sz w:val="24"/>
        </w:rPr>
      </w:pPr>
      <w:r>
        <w:rPr>
          <w:rFonts w:hint="eastAsia" w:ascii="宋体" w:hAnsi="宋体"/>
          <w:bCs/>
          <w:sz w:val="24"/>
        </w:rPr>
        <w:t>十一、承诺本单位同意将以上承诺事项上网公示，违背承诺约定行为将作为失信信息，记录到常州市公共信用信息系统，并予以公开。</w:t>
      </w:r>
    </w:p>
    <w:p>
      <w:pPr>
        <w:ind w:firstLine="640"/>
        <w:rPr>
          <w:rFonts w:ascii="宋体" w:hAnsi="宋体"/>
          <w:snapToGrid w:val="0"/>
          <w:kern w:val="0"/>
        </w:rPr>
      </w:pPr>
    </w:p>
    <w:p>
      <w:pPr>
        <w:wordWrap w:val="0"/>
        <w:spacing w:line="360" w:lineRule="auto"/>
        <w:ind w:firstLine="480" w:firstLineChars="200"/>
        <w:jc w:val="right"/>
        <w:rPr>
          <w:rFonts w:ascii="宋体" w:hAnsi="宋体"/>
          <w:bCs/>
          <w:sz w:val="24"/>
        </w:rPr>
      </w:pPr>
      <w:r>
        <w:rPr>
          <w:rFonts w:hint="eastAsia" w:ascii="宋体" w:hAnsi="宋体"/>
          <w:bCs/>
          <w:sz w:val="24"/>
        </w:rPr>
        <w:t>承诺单位（盖章）：</w:t>
      </w:r>
    </w:p>
    <w:p>
      <w:pPr>
        <w:wordWrap w:val="0"/>
        <w:spacing w:line="360" w:lineRule="auto"/>
        <w:ind w:firstLine="480" w:firstLineChars="200"/>
        <w:jc w:val="right"/>
        <w:rPr>
          <w:rFonts w:ascii="宋体" w:hAnsi="宋体"/>
          <w:bCs/>
          <w:sz w:val="24"/>
        </w:rPr>
      </w:pPr>
      <w:r>
        <w:rPr>
          <w:rFonts w:hint="eastAsia" w:ascii="宋体" w:hAnsi="宋体"/>
          <w:bCs/>
          <w:sz w:val="24"/>
        </w:rPr>
        <w:t>法定代表人（负责人）：</w:t>
      </w:r>
    </w:p>
    <w:p>
      <w:pPr>
        <w:spacing w:line="360" w:lineRule="auto"/>
        <w:ind w:firstLine="480" w:firstLineChars="200"/>
        <w:jc w:val="right"/>
        <w:rPr>
          <w:rFonts w:ascii="宋体" w:hAnsi="宋体"/>
          <w:bCs/>
          <w:sz w:val="24"/>
        </w:rPr>
      </w:pPr>
      <w:r>
        <w:rPr>
          <w:rFonts w:hint="eastAsia" w:ascii="宋体" w:hAnsi="宋体"/>
          <w:bCs/>
          <w:sz w:val="24"/>
        </w:rPr>
        <w:t>年   月   日</w:t>
      </w:r>
    </w:p>
    <w:p>
      <w:pPr>
        <w:spacing w:line="480" w:lineRule="auto"/>
        <w:jc w:val="left"/>
      </w:pPr>
    </w:p>
    <w:p>
      <w:pPr>
        <w:jc w:val="center"/>
        <w:rPr>
          <w:rFonts w:ascii="宋体" w:hAnsi="宋体"/>
          <w:b/>
          <w:bCs/>
          <w:sz w:val="32"/>
          <w:szCs w:val="32"/>
        </w:rPr>
      </w:pPr>
    </w:p>
    <w:p>
      <w:pPr>
        <w:jc w:val="center"/>
        <w:rPr>
          <w:rFonts w:ascii="宋体" w:hAnsi="宋体"/>
          <w:b/>
          <w:bCs/>
          <w:sz w:val="32"/>
          <w:szCs w:val="32"/>
        </w:rPr>
      </w:pPr>
    </w:p>
    <w:p>
      <w:pPr>
        <w:jc w:val="center"/>
        <w:rPr>
          <w:rFonts w:ascii="宋体" w:hAnsi="宋体"/>
          <w:b/>
          <w:bCs/>
          <w:sz w:val="32"/>
          <w:szCs w:val="32"/>
        </w:rPr>
      </w:pPr>
      <w:r>
        <w:rPr>
          <w:rFonts w:hint="eastAsia" w:ascii="宋体" w:hAnsi="宋体"/>
          <w:b/>
          <w:bCs/>
          <w:sz w:val="32"/>
          <w:szCs w:val="32"/>
        </w:rPr>
        <w:t>第七章  合同格式</w:t>
      </w:r>
    </w:p>
    <w:p>
      <w:pPr>
        <w:snapToGrid w:val="0"/>
        <w:spacing w:line="360" w:lineRule="auto"/>
        <w:jc w:val="center"/>
        <w:rPr>
          <w:rFonts w:ascii="宋体" w:hAnsi="宋体"/>
          <w:b/>
          <w:sz w:val="18"/>
          <w:szCs w:val="18"/>
        </w:rPr>
      </w:pPr>
    </w:p>
    <w:p>
      <w:pPr>
        <w:snapToGrid w:val="0"/>
        <w:spacing w:after="100" w:afterAutospacing="1" w:line="360" w:lineRule="auto"/>
        <w:jc w:val="center"/>
        <w:rPr>
          <w:rFonts w:ascii="宋体" w:hAnsi="宋体"/>
          <w:b/>
          <w:sz w:val="36"/>
        </w:rPr>
      </w:pPr>
      <w:r>
        <w:rPr>
          <w:rFonts w:hint="eastAsia" w:ascii="宋体" w:hAnsi="宋体"/>
          <w:b/>
          <w:sz w:val="36"/>
        </w:rPr>
        <w:t>采购合同</w:t>
      </w:r>
    </w:p>
    <w:p>
      <w:pPr>
        <w:snapToGrid w:val="0"/>
        <w:spacing w:line="360" w:lineRule="auto"/>
        <w:jc w:val="left"/>
        <w:rPr>
          <w:rFonts w:ascii="宋体" w:hAnsi="宋体"/>
          <w:sz w:val="24"/>
        </w:rPr>
      </w:pPr>
      <w:r>
        <w:rPr>
          <w:rFonts w:hint="eastAsia" w:ascii="宋体" w:hAnsi="宋体"/>
          <w:b/>
          <w:bCs/>
          <w:sz w:val="24"/>
        </w:rPr>
        <w:t>甲方：</w:t>
      </w:r>
      <w:r>
        <w:rPr>
          <w:rFonts w:hint="eastAsia" w:ascii="宋体" w:hAnsi="宋体"/>
          <w:sz w:val="24"/>
        </w:rPr>
        <w:t xml:space="preserve">合同编号： </w:t>
      </w:r>
    </w:p>
    <w:p>
      <w:pPr>
        <w:snapToGrid w:val="0"/>
        <w:spacing w:line="360" w:lineRule="auto"/>
        <w:rPr>
          <w:rFonts w:ascii="宋体" w:hAnsi="宋体"/>
          <w:sz w:val="24"/>
        </w:rPr>
      </w:pPr>
      <w:r>
        <w:rPr>
          <w:rFonts w:hint="eastAsia" w:ascii="宋体" w:hAnsi="宋体"/>
          <w:b/>
          <w:sz w:val="24"/>
        </w:rPr>
        <w:t>乙方：</w:t>
      </w:r>
      <w:r>
        <w:rPr>
          <w:rFonts w:hint="eastAsia" w:ascii="宋体" w:hAnsi="宋体"/>
          <w:sz w:val="24"/>
        </w:rPr>
        <w:t>签订地点：</w:t>
      </w:r>
    </w:p>
    <w:p>
      <w:pPr>
        <w:snapToGrid w:val="0"/>
        <w:spacing w:line="360" w:lineRule="auto"/>
        <w:rPr>
          <w:rFonts w:ascii="宋体" w:hAnsi="宋体"/>
          <w:sz w:val="24"/>
          <w:szCs w:val="20"/>
        </w:rPr>
      </w:pPr>
      <w:r>
        <w:rPr>
          <w:rFonts w:hint="eastAsia" w:ascii="宋体" w:hAnsi="宋体"/>
          <w:b/>
          <w:bCs/>
          <w:sz w:val="24"/>
        </w:rPr>
        <w:t>见证方：</w:t>
      </w:r>
      <w:r>
        <w:rPr>
          <w:rFonts w:hint="eastAsia" w:ascii="宋体" w:hAnsi="宋体"/>
          <w:sz w:val="24"/>
        </w:rPr>
        <w:t>签订时间：202</w:t>
      </w:r>
      <w:r>
        <w:rPr>
          <w:rFonts w:ascii="宋体" w:hAnsi="宋体"/>
          <w:sz w:val="24"/>
        </w:rPr>
        <w:t>1</w:t>
      </w:r>
      <w:r>
        <w:rPr>
          <w:rFonts w:hint="eastAsia" w:ascii="宋体" w:hAnsi="宋体"/>
          <w:sz w:val="24"/>
        </w:rPr>
        <w:t>年月日</w:t>
      </w:r>
    </w:p>
    <w:p>
      <w:pPr>
        <w:spacing w:line="360" w:lineRule="auto"/>
        <w:rPr>
          <w:rFonts w:ascii="宋体" w:hAnsi="宋体"/>
          <w:sz w:val="24"/>
        </w:rPr>
      </w:pPr>
      <w:r>
        <w:rPr>
          <w:rFonts w:hint="eastAsia"/>
          <w:sz w:val="24"/>
        </w:rPr>
        <w:t>甲、乙双方根</w:t>
      </w:r>
      <w:r>
        <w:rPr>
          <w:rFonts w:hint="eastAsia" w:ascii="宋体" w:hAnsi="宋体"/>
          <w:sz w:val="24"/>
        </w:rPr>
        <w:t>据于202</w:t>
      </w:r>
      <w:r>
        <w:rPr>
          <w:rFonts w:ascii="宋体" w:hAnsi="宋体"/>
          <w:sz w:val="24"/>
        </w:rPr>
        <w:t>1</w:t>
      </w:r>
      <w:r>
        <w:rPr>
          <w:rFonts w:hint="eastAsia" w:ascii="宋体" w:hAnsi="宋体"/>
          <w:sz w:val="24"/>
        </w:rPr>
        <w:t>年</w:t>
      </w:r>
      <w:r>
        <w:rPr>
          <w:rFonts w:hint="eastAsia"/>
          <w:sz w:val="24"/>
        </w:rPr>
        <w:t>月日对</w:t>
      </w:r>
      <w:r>
        <w:rPr>
          <w:rFonts w:hint="eastAsia" w:ascii="宋体" w:hAnsi="宋体"/>
          <w:sz w:val="24"/>
        </w:rPr>
        <w:t>询价采购（        号）的评定结果，并经双方协商一致，自愿按下述条款和条件签订本合同：</w:t>
      </w:r>
    </w:p>
    <w:p>
      <w:pPr>
        <w:spacing w:line="360" w:lineRule="auto"/>
        <w:ind w:firstLine="480" w:firstLineChars="200"/>
        <w:rPr>
          <w:rFonts w:ascii="宋体" w:hAnsi="宋体"/>
          <w:sz w:val="24"/>
        </w:rPr>
      </w:pPr>
      <w:r>
        <w:rPr>
          <w:rFonts w:hint="eastAsia" w:ascii="宋体" w:hAnsi="宋体"/>
          <w:sz w:val="24"/>
        </w:rPr>
        <w:t>一、乙方按甲方要求提供下列商品：  单位：元</w:t>
      </w:r>
    </w:p>
    <w:tbl>
      <w:tblPr>
        <w:tblStyle w:val="17"/>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4674"/>
        <w:gridCol w:w="654"/>
        <w:gridCol w:w="873"/>
        <w:gridCol w:w="927"/>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bCs/>
                <w:szCs w:val="21"/>
              </w:rPr>
              <w:t>商品名称</w:t>
            </w:r>
          </w:p>
        </w:tc>
        <w:tc>
          <w:tcPr>
            <w:tcW w:w="4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bCs/>
                <w:szCs w:val="21"/>
              </w:rPr>
              <w:t>规格型号</w:t>
            </w:r>
          </w:p>
        </w:tc>
        <w:tc>
          <w:tcPr>
            <w:tcW w:w="6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bCs/>
                <w:szCs w:val="21"/>
              </w:rPr>
              <w:t>数量</w:t>
            </w:r>
          </w:p>
        </w:tc>
        <w:tc>
          <w:tcPr>
            <w:tcW w:w="8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bCs/>
                <w:szCs w:val="21"/>
              </w:rPr>
              <w:t>单价</w:t>
            </w:r>
          </w:p>
        </w:tc>
        <w:tc>
          <w:tcPr>
            <w:tcW w:w="92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bCs/>
                <w:szCs w:val="21"/>
              </w:rPr>
              <w:t>总金额</w:t>
            </w:r>
          </w:p>
        </w:tc>
        <w:tc>
          <w:tcPr>
            <w:tcW w:w="109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bCs/>
                <w:szCs w:val="21"/>
              </w:rPr>
              <w:t>交货地点及期限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46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合计</w:t>
            </w:r>
          </w:p>
        </w:tc>
        <w:tc>
          <w:tcPr>
            <w:tcW w:w="6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w:t>
            </w:r>
          </w:p>
        </w:tc>
        <w:tc>
          <w:tcPr>
            <w:tcW w:w="8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w:t>
            </w:r>
          </w:p>
        </w:tc>
        <w:tc>
          <w:tcPr>
            <w:tcW w:w="9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w:t>
            </w:r>
          </w:p>
        </w:tc>
        <w:tc>
          <w:tcPr>
            <w:tcW w:w="10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2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Cs w:val="21"/>
              </w:rPr>
            </w:pPr>
            <w:r>
              <w:rPr>
                <w:rFonts w:hint="eastAsia" w:ascii="宋体" w:hAnsi="宋体"/>
                <w:szCs w:val="21"/>
              </w:rPr>
              <w:t>合计（人民币大写）</w:t>
            </w:r>
          </w:p>
        </w:tc>
        <w:tc>
          <w:tcPr>
            <w:tcW w:w="3548"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Cs w:val="21"/>
              </w:rPr>
            </w:pPr>
          </w:p>
        </w:tc>
      </w:tr>
    </w:tbl>
    <w:p>
      <w:pPr>
        <w:ind w:firstLine="525" w:firstLineChars="250"/>
        <w:rPr>
          <w:rFonts w:ascii="宋体" w:hAnsi="宋体"/>
        </w:rPr>
      </w:pPr>
    </w:p>
    <w:p>
      <w:pPr>
        <w:snapToGrid w:val="0"/>
        <w:spacing w:line="360" w:lineRule="auto"/>
        <w:ind w:firstLine="424" w:firstLineChars="177"/>
        <w:rPr>
          <w:rFonts w:ascii="宋体" w:hAnsi="宋体"/>
          <w:sz w:val="24"/>
        </w:rPr>
      </w:pPr>
      <w:r>
        <w:rPr>
          <w:rFonts w:hint="eastAsia" w:ascii="宋体" w:hAnsi="宋体"/>
          <w:sz w:val="24"/>
        </w:rPr>
        <w:t>注：政府采购价为买断价（包括能使其正常使用的相关设备和一切费用，含运送、安装、调试、技术培训、保险等费用）。一切安全责任由中标单位负责。</w:t>
      </w:r>
    </w:p>
    <w:p>
      <w:pPr>
        <w:snapToGrid w:val="0"/>
        <w:spacing w:line="360" w:lineRule="auto"/>
        <w:ind w:firstLine="480" w:firstLineChars="200"/>
        <w:rPr>
          <w:rFonts w:ascii="宋体" w:hAnsi="宋体"/>
          <w:sz w:val="24"/>
        </w:rPr>
      </w:pPr>
      <w:r>
        <w:rPr>
          <w:rFonts w:hint="eastAsia" w:ascii="宋体" w:hAnsi="宋体"/>
          <w:sz w:val="24"/>
        </w:rPr>
        <w:t>二、质量要求：</w:t>
      </w:r>
    </w:p>
    <w:p>
      <w:pPr>
        <w:widowControl/>
        <w:spacing w:line="360" w:lineRule="auto"/>
        <w:ind w:firstLine="480" w:firstLineChars="200"/>
        <w:jc w:val="left"/>
        <w:rPr>
          <w:rFonts w:ascii="宋体" w:hAnsi="宋体"/>
          <w:sz w:val="24"/>
        </w:rPr>
      </w:pPr>
      <w:r>
        <w:rPr>
          <w:rFonts w:hint="eastAsia" w:ascii="宋体" w:hAnsi="宋体"/>
          <w:sz w:val="24"/>
        </w:rPr>
        <w:t>（1）</w:t>
      </w:r>
      <w:r>
        <w:rPr>
          <w:rFonts w:ascii="宋体" w:hAnsi="宋体"/>
          <w:sz w:val="24"/>
        </w:rPr>
        <w:t>满足采购清单技术参数、规格及要求。</w:t>
      </w:r>
    </w:p>
    <w:p>
      <w:pPr>
        <w:widowControl/>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所有</w:t>
      </w:r>
      <w:r>
        <w:rPr>
          <w:rFonts w:hint="eastAsia" w:ascii="宋体" w:hAnsi="宋体"/>
          <w:sz w:val="24"/>
        </w:rPr>
        <w:t>货物</w:t>
      </w:r>
      <w:r>
        <w:rPr>
          <w:rFonts w:ascii="宋体" w:hAnsi="宋体"/>
          <w:sz w:val="24"/>
        </w:rPr>
        <w:t>的生产、制造、安装等，各项技术标准应当符合国家标准和各项规范要求；国家没有相应标准、规范的，可使用行业标准、规定；且应符合采购约定的技术要求和规范。</w:t>
      </w:r>
    </w:p>
    <w:p>
      <w:pPr>
        <w:widowControl/>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质量保证：</w:t>
      </w:r>
      <w:r>
        <w:rPr>
          <w:rFonts w:hint="eastAsia" w:ascii="宋体" w:hAnsi="宋体"/>
          <w:sz w:val="24"/>
        </w:rPr>
        <w:t>投标</w:t>
      </w:r>
      <w:r>
        <w:rPr>
          <w:rFonts w:ascii="宋体" w:hAnsi="宋体"/>
          <w:sz w:val="24"/>
        </w:rPr>
        <w:t>产品的所有部件是全新的、未使用过的，完全符合采购规定的质量、规格和性能的要求，</w:t>
      </w:r>
      <w:r>
        <w:rPr>
          <w:rFonts w:hint="eastAsia" w:ascii="宋体" w:hAnsi="宋体"/>
          <w:sz w:val="24"/>
        </w:rPr>
        <w:t>投标人</w:t>
      </w:r>
      <w:r>
        <w:rPr>
          <w:rFonts w:ascii="宋体" w:hAnsi="宋体"/>
          <w:sz w:val="24"/>
        </w:rPr>
        <w:t>应保证其提供的</w:t>
      </w:r>
      <w:r>
        <w:rPr>
          <w:rFonts w:hint="eastAsia" w:ascii="宋体" w:hAnsi="宋体"/>
          <w:sz w:val="24"/>
        </w:rPr>
        <w:t>货物</w:t>
      </w:r>
      <w:r>
        <w:rPr>
          <w:rFonts w:ascii="宋体" w:hAnsi="宋体"/>
          <w:sz w:val="24"/>
        </w:rPr>
        <w:t>在正确安装、正常使用和保养条件下，在规定的使用寿命期内具有满意的性能。</w:t>
      </w:r>
    </w:p>
    <w:p>
      <w:pPr>
        <w:widowControl/>
        <w:spacing w:line="360" w:lineRule="auto"/>
        <w:ind w:firstLine="480" w:firstLineChars="200"/>
        <w:jc w:val="left"/>
        <w:rPr>
          <w:rFonts w:ascii="宋体" w:hAnsi="宋体"/>
          <w:sz w:val="24"/>
        </w:rPr>
      </w:pPr>
      <w:r>
        <w:rPr>
          <w:rFonts w:hint="eastAsia" w:ascii="宋体" w:hAnsi="宋体"/>
          <w:sz w:val="24"/>
        </w:rPr>
        <w:t>（4）</w:t>
      </w:r>
      <w:r>
        <w:rPr>
          <w:rFonts w:ascii="宋体" w:hAnsi="宋体"/>
          <w:sz w:val="24"/>
        </w:rPr>
        <w:t>在未验收前，请</w:t>
      </w:r>
      <w:r>
        <w:rPr>
          <w:rFonts w:hint="eastAsia" w:ascii="宋体" w:hAnsi="宋体"/>
          <w:sz w:val="24"/>
        </w:rPr>
        <w:t>中标人</w:t>
      </w:r>
      <w:r>
        <w:rPr>
          <w:rFonts w:ascii="宋体" w:hAnsi="宋体"/>
          <w:sz w:val="24"/>
        </w:rPr>
        <w:t>自行负责保管好施工材料、工具等。采购人不为施工期间材料丢失、被盗、损坏及与其它施工单位产生的纠纷等事项承担责任，直至验收合格</w:t>
      </w:r>
      <w:r>
        <w:rPr>
          <w:rFonts w:hint="eastAsia" w:ascii="宋体" w:hAnsi="宋体"/>
          <w:sz w:val="24"/>
        </w:rPr>
        <w:t>；中标人出现的事故与采购人无关。</w:t>
      </w:r>
    </w:p>
    <w:p>
      <w:pPr>
        <w:widowControl/>
        <w:spacing w:line="360" w:lineRule="auto"/>
        <w:ind w:firstLine="480" w:firstLineChars="200"/>
        <w:jc w:val="left"/>
        <w:rPr>
          <w:rFonts w:ascii="宋体" w:hAnsi="宋体"/>
          <w:sz w:val="24"/>
        </w:rPr>
      </w:pPr>
      <w:r>
        <w:rPr>
          <w:rFonts w:hint="eastAsia" w:ascii="宋体" w:hAnsi="宋体"/>
          <w:sz w:val="24"/>
        </w:rPr>
        <w:t>（5）在安装过程中要委派有经验的专业技术人员进行安装调试，确保设备正常使用。</w:t>
      </w:r>
    </w:p>
    <w:p>
      <w:pPr>
        <w:snapToGrid w:val="0"/>
        <w:spacing w:line="360" w:lineRule="auto"/>
        <w:ind w:firstLine="480" w:firstLineChars="200"/>
        <w:rPr>
          <w:rFonts w:ascii="宋体" w:hAnsi="宋体"/>
          <w:sz w:val="24"/>
        </w:rPr>
      </w:pPr>
      <w:r>
        <w:rPr>
          <w:rFonts w:hint="eastAsia" w:ascii="宋体" w:hAnsi="宋体"/>
          <w:sz w:val="24"/>
        </w:rPr>
        <w:t>三、售后服务：</w:t>
      </w:r>
    </w:p>
    <w:p>
      <w:pPr>
        <w:snapToGrid w:val="0"/>
        <w:spacing w:line="360" w:lineRule="auto"/>
        <w:ind w:firstLine="480" w:firstLineChars="200"/>
        <w:rPr>
          <w:rFonts w:ascii="宋体" w:hAnsi="宋体"/>
          <w:sz w:val="24"/>
        </w:rPr>
      </w:pPr>
      <w:r>
        <w:rPr>
          <w:rFonts w:hint="eastAsia" w:ascii="宋体" w:hAnsi="宋体"/>
          <w:sz w:val="24"/>
        </w:rPr>
        <w:t>四、交货方式、验收标准：</w:t>
      </w:r>
    </w:p>
    <w:p>
      <w:pPr>
        <w:adjustRightInd w:val="0"/>
        <w:snapToGrid w:val="0"/>
        <w:spacing w:line="360" w:lineRule="auto"/>
        <w:ind w:firstLine="480" w:firstLineChars="200"/>
        <w:jc w:val="left"/>
        <w:rPr>
          <w:rFonts w:ascii="宋体" w:hAnsi="宋体"/>
          <w:sz w:val="24"/>
        </w:rPr>
      </w:pPr>
      <w:r>
        <w:rPr>
          <w:rFonts w:hint="eastAsia" w:ascii="宋体" w:hAnsi="宋体"/>
          <w:sz w:val="24"/>
        </w:rPr>
        <w:t>（1）中标人在交货时，需向采购人提供装箱清单和检验合格证。</w:t>
      </w:r>
    </w:p>
    <w:p>
      <w:pPr>
        <w:adjustRightInd w:val="0"/>
        <w:snapToGrid w:val="0"/>
        <w:spacing w:line="360" w:lineRule="auto"/>
        <w:ind w:firstLine="480" w:firstLineChars="200"/>
        <w:jc w:val="left"/>
        <w:rPr>
          <w:rFonts w:ascii="宋体" w:hAnsi="宋体"/>
          <w:sz w:val="24"/>
        </w:rPr>
      </w:pPr>
      <w:r>
        <w:rPr>
          <w:rFonts w:hint="eastAsia" w:ascii="宋体" w:hAnsi="宋体"/>
          <w:sz w:val="24"/>
        </w:rPr>
        <w:t>（2）投标产品所选用主材、辅材须达到或超过本招标文件和国家相关规定的要求。采购人在认为有必要时可对中标产品相应主材、辅材进行检测，如检测不符合国家相应标准或招标文件中设定的标准，将判定所供设备不合格，同时中标人必须承担由此给采购人造成的损失；如检测符合国家相应标准或招标文件中设定的标准，其检测费由采购人承担。</w:t>
      </w:r>
    </w:p>
    <w:p>
      <w:pPr>
        <w:widowControl/>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对货物安装验收不合格时，</w:t>
      </w:r>
      <w:r>
        <w:rPr>
          <w:rFonts w:hint="eastAsia" w:ascii="宋体" w:hAnsi="宋体"/>
          <w:sz w:val="24"/>
        </w:rPr>
        <w:t>中</w:t>
      </w:r>
      <w:r>
        <w:rPr>
          <w:rFonts w:ascii="宋体" w:hAnsi="宋体"/>
          <w:sz w:val="24"/>
        </w:rPr>
        <w:t>标</w:t>
      </w:r>
      <w:r>
        <w:rPr>
          <w:rFonts w:hint="eastAsia" w:ascii="宋体" w:hAnsi="宋体"/>
          <w:sz w:val="24"/>
        </w:rPr>
        <w:t>人</w:t>
      </w:r>
      <w:r>
        <w:rPr>
          <w:rFonts w:ascii="宋体" w:hAnsi="宋体"/>
          <w:sz w:val="24"/>
        </w:rPr>
        <w:t>应予以免费调换，直至符合规定，采购人不承担因调退货而发生的任何费用和责任，如因货物质量给采购人带来的损失，</w:t>
      </w:r>
      <w:r>
        <w:rPr>
          <w:rFonts w:hint="eastAsia" w:ascii="宋体" w:hAnsi="宋体"/>
          <w:sz w:val="24"/>
        </w:rPr>
        <w:t>中</w:t>
      </w:r>
      <w:r>
        <w:rPr>
          <w:rFonts w:ascii="宋体" w:hAnsi="宋体"/>
          <w:sz w:val="24"/>
        </w:rPr>
        <w:t>标</w:t>
      </w:r>
      <w:r>
        <w:rPr>
          <w:rFonts w:hint="eastAsia" w:ascii="宋体" w:hAnsi="宋体"/>
          <w:sz w:val="24"/>
        </w:rPr>
        <w:t>人</w:t>
      </w:r>
      <w:r>
        <w:rPr>
          <w:rFonts w:ascii="宋体" w:hAnsi="宋体"/>
          <w:sz w:val="24"/>
        </w:rPr>
        <w:t>还应赔偿采购人直接损失费用。</w:t>
      </w:r>
    </w:p>
    <w:p>
      <w:pPr>
        <w:widowControl/>
        <w:spacing w:line="360" w:lineRule="auto"/>
        <w:ind w:firstLine="480" w:firstLineChars="200"/>
        <w:jc w:val="left"/>
        <w:rPr>
          <w:rFonts w:ascii="宋体" w:hAnsi="宋体"/>
          <w:sz w:val="24"/>
        </w:rPr>
      </w:pPr>
      <w:r>
        <w:rPr>
          <w:rFonts w:hint="eastAsia" w:ascii="宋体" w:hAnsi="宋体"/>
          <w:sz w:val="24"/>
        </w:rPr>
        <w:t>五、付款：</w:t>
      </w:r>
    </w:p>
    <w:p>
      <w:pPr>
        <w:snapToGrid w:val="0"/>
        <w:spacing w:line="360" w:lineRule="auto"/>
        <w:ind w:firstLine="480" w:firstLineChars="200"/>
        <w:rPr>
          <w:rFonts w:ascii="宋体" w:hAnsi="宋体"/>
          <w:sz w:val="24"/>
        </w:rPr>
      </w:pPr>
      <w:r>
        <w:rPr>
          <w:rFonts w:hint="eastAsia" w:ascii="宋体" w:hAnsi="宋体"/>
          <w:sz w:val="24"/>
        </w:rPr>
        <w:t>本项目无预付款，无进度款，供货安装完毕，验收合格通过后付相应合同价款的90%，余款一年后付清（无息）。</w:t>
      </w:r>
    </w:p>
    <w:p>
      <w:pPr>
        <w:snapToGrid w:val="0"/>
        <w:spacing w:line="360" w:lineRule="auto"/>
        <w:ind w:firstLine="482" w:firstLineChars="200"/>
        <w:rPr>
          <w:rFonts w:ascii="宋体" w:hAnsi="宋体"/>
          <w:b/>
          <w:sz w:val="24"/>
        </w:rPr>
      </w:pPr>
      <w:r>
        <w:rPr>
          <w:rFonts w:hint="eastAsia" w:ascii="宋体" w:hAnsi="宋体"/>
          <w:b/>
          <w:sz w:val="24"/>
        </w:rPr>
        <w:t>六、其他事项：</w:t>
      </w:r>
    </w:p>
    <w:p>
      <w:pPr>
        <w:snapToGrid w:val="0"/>
        <w:spacing w:line="360" w:lineRule="auto"/>
        <w:ind w:firstLine="482" w:firstLineChars="200"/>
        <w:rPr>
          <w:rFonts w:ascii="宋体" w:hAnsi="宋体"/>
          <w:b/>
          <w:sz w:val="24"/>
        </w:rPr>
      </w:pPr>
      <w:r>
        <w:rPr>
          <w:rFonts w:hint="eastAsia" w:ascii="宋体" w:hAnsi="宋体"/>
          <w:b/>
          <w:sz w:val="24"/>
        </w:rPr>
        <w:t>以上是合同的简易模版，仅供甲乙双方签订合同时参考，具体条款详见询价文件中所对应的采购需求，其余条款按照《中华人民共和国政府采购法》、《中华人民共和国合同法》、其他有关法律、行政法规以及省、市、区规范性文件规定，由甲乙双方协商一致后自拟合同。</w:t>
      </w:r>
    </w:p>
    <w:p>
      <w:pPr>
        <w:snapToGrid w:val="0"/>
        <w:spacing w:line="360" w:lineRule="auto"/>
        <w:ind w:firstLine="480" w:firstLineChars="200"/>
        <w:rPr>
          <w:rFonts w:ascii="宋体" w:hAnsi="宋体"/>
          <w:sz w:val="24"/>
        </w:rPr>
      </w:pPr>
      <w:r>
        <w:rPr>
          <w:rFonts w:hint="eastAsia" w:ascii="宋体" w:hAnsi="宋体"/>
          <w:sz w:val="24"/>
        </w:rPr>
        <w:t>八、本合同发生争议，甲、乙双方协商解决。如协商不能达成一致，因此而产生的诉讼由合同签订所在地人民法院管辖。</w:t>
      </w:r>
    </w:p>
    <w:p>
      <w:pPr>
        <w:snapToGrid w:val="0"/>
        <w:spacing w:line="360" w:lineRule="auto"/>
        <w:ind w:firstLine="480" w:firstLineChars="200"/>
        <w:rPr>
          <w:rFonts w:ascii="宋体" w:hAnsi="宋体"/>
          <w:sz w:val="24"/>
        </w:rPr>
      </w:pPr>
      <w:r>
        <w:rPr>
          <w:rFonts w:hint="eastAsia" w:ascii="宋体" w:hAnsi="宋体"/>
          <w:sz w:val="24"/>
        </w:rPr>
        <w:t>九、本合同一式肆份，甲方、乙方、见证方各执一份，均具同等效力。</w:t>
      </w:r>
    </w:p>
    <w:p>
      <w:pPr>
        <w:snapToGrid w:val="0"/>
        <w:spacing w:line="360" w:lineRule="auto"/>
        <w:ind w:firstLine="480" w:firstLineChars="200"/>
        <w:rPr>
          <w:rFonts w:ascii="宋体" w:hAnsi="宋体"/>
          <w:bCs/>
          <w:sz w:val="24"/>
        </w:rPr>
      </w:pPr>
      <w:r>
        <w:rPr>
          <w:rFonts w:hint="eastAsia" w:ascii="宋体" w:hAnsi="宋体"/>
          <w:bCs/>
          <w:sz w:val="24"/>
        </w:rPr>
        <w:t>十、与本合同不可分割的附件</w:t>
      </w:r>
    </w:p>
    <w:p>
      <w:pPr>
        <w:snapToGrid w:val="0"/>
        <w:spacing w:line="360" w:lineRule="auto"/>
        <w:ind w:firstLine="720" w:firstLineChars="300"/>
        <w:rPr>
          <w:rFonts w:ascii="宋体" w:hAnsi="宋体"/>
          <w:bCs/>
          <w:sz w:val="24"/>
        </w:rPr>
      </w:pPr>
      <w:r>
        <w:rPr>
          <w:rFonts w:hint="eastAsia" w:ascii="宋体" w:hAnsi="宋体"/>
          <w:bCs/>
          <w:sz w:val="24"/>
        </w:rPr>
        <w:t>1、产品技术要求。</w:t>
      </w:r>
    </w:p>
    <w:p>
      <w:pPr>
        <w:snapToGrid w:val="0"/>
        <w:spacing w:line="360" w:lineRule="auto"/>
        <w:ind w:firstLine="720" w:firstLineChars="300"/>
        <w:rPr>
          <w:rFonts w:ascii="宋体" w:hAnsi="宋体"/>
          <w:bCs/>
          <w:sz w:val="24"/>
        </w:rPr>
      </w:pPr>
      <w:r>
        <w:rPr>
          <w:rFonts w:hint="eastAsia" w:ascii="宋体" w:hAnsi="宋体"/>
          <w:bCs/>
          <w:sz w:val="24"/>
        </w:rPr>
        <w:t>2、询价文件及相关的资料。</w:t>
      </w:r>
    </w:p>
    <w:p>
      <w:pPr>
        <w:snapToGrid w:val="0"/>
        <w:spacing w:line="360" w:lineRule="auto"/>
        <w:ind w:firstLine="720" w:firstLineChars="300"/>
        <w:rPr>
          <w:rFonts w:ascii="宋体" w:hAnsi="宋体"/>
          <w:bCs/>
          <w:sz w:val="24"/>
        </w:rPr>
      </w:pPr>
      <w:r>
        <w:rPr>
          <w:rFonts w:hint="eastAsia" w:ascii="宋体" w:hAnsi="宋体"/>
          <w:bCs/>
          <w:sz w:val="24"/>
        </w:rPr>
        <w:t>3、乙方提交的投标文件。</w:t>
      </w:r>
    </w:p>
    <w:p>
      <w:pPr>
        <w:snapToGrid w:val="0"/>
        <w:spacing w:line="360" w:lineRule="auto"/>
        <w:ind w:firstLine="720" w:firstLineChars="300"/>
        <w:rPr>
          <w:rFonts w:ascii="宋体" w:hAnsi="宋体"/>
          <w:bCs/>
          <w:sz w:val="24"/>
        </w:rPr>
      </w:pPr>
      <w:r>
        <w:rPr>
          <w:rFonts w:hint="eastAsia" w:ascii="宋体" w:hAnsi="宋体"/>
          <w:bCs/>
          <w:sz w:val="24"/>
        </w:rPr>
        <w:t>4、经甲、乙、双方确认的其他补充协议及相关资料。</w:t>
      </w:r>
    </w:p>
    <w:p>
      <w:pPr>
        <w:snapToGrid w:val="0"/>
        <w:spacing w:line="360" w:lineRule="auto"/>
        <w:ind w:firstLine="210"/>
        <w:rPr>
          <w:rFonts w:ascii="宋体" w:hAnsi="宋体"/>
          <w:b/>
          <w:sz w:val="24"/>
        </w:rPr>
      </w:pPr>
    </w:p>
    <w:p>
      <w:pPr>
        <w:snapToGrid w:val="0"/>
        <w:spacing w:line="360" w:lineRule="auto"/>
        <w:rPr>
          <w:rFonts w:ascii="宋体" w:hAnsi="宋体"/>
          <w:sz w:val="24"/>
        </w:rPr>
      </w:pPr>
      <w:r>
        <w:rPr>
          <w:rFonts w:hint="eastAsia" w:ascii="宋体" w:hAnsi="宋体"/>
          <w:b/>
          <w:sz w:val="24"/>
        </w:rPr>
        <w:t>甲    方（章）：      乙    方（章）：</w:t>
      </w:r>
    </w:p>
    <w:p>
      <w:pPr>
        <w:snapToGrid w:val="0"/>
        <w:spacing w:line="360" w:lineRule="auto"/>
        <w:rPr>
          <w:rFonts w:ascii="宋体" w:hAnsi="宋体"/>
          <w:sz w:val="24"/>
        </w:rPr>
      </w:pPr>
      <w:r>
        <w:rPr>
          <w:rFonts w:hint="eastAsia" w:ascii="宋体" w:hAnsi="宋体"/>
          <w:sz w:val="24"/>
        </w:rPr>
        <w:t xml:space="preserve">单位地址：                                单位地址： </w:t>
      </w:r>
    </w:p>
    <w:p>
      <w:pPr>
        <w:snapToGrid w:val="0"/>
        <w:spacing w:line="360" w:lineRule="auto"/>
        <w:rPr>
          <w:rFonts w:ascii="宋体" w:hAnsi="宋体"/>
          <w:sz w:val="24"/>
        </w:rPr>
      </w:pPr>
      <w:r>
        <w:rPr>
          <w:rFonts w:hint="eastAsia" w:ascii="宋体" w:hAnsi="宋体"/>
          <w:sz w:val="24"/>
        </w:rPr>
        <w:t>法定代表人：                              法定代表人：</w:t>
      </w:r>
    </w:p>
    <w:p>
      <w:pPr>
        <w:snapToGrid w:val="0"/>
        <w:spacing w:line="360" w:lineRule="auto"/>
        <w:rPr>
          <w:rFonts w:ascii="宋体" w:hAnsi="宋体"/>
          <w:sz w:val="24"/>
        </w:rPr>
      </w:pPr>
      <w:r>
        <w:rPr>
          <w:rFonts w:hint="eastAsia" w:ascii="宋体" w:hAnsi="宋体"/>
          <w:sz w:val="24"/>
        </w:rPr>
        <w:t>委托代理人：                              委托代理人：</w:t>
      </w:r>
    </w:p>
    <w:p>
      <w:pPr>
        <w:snapToGrid w:val="0"/>
        <w:spacing w:line="360" w:lineRule="auto"/>
        <w:rPr>
          <w:rFonts w:ascii="宋体" w:hAnsi="宋体"/>
          <w:sz w:val="24"/>
        </w:rPr>
      </w:pPr>
      <w:r>
        <w:rPr>
          <w:rFonts w:hint="eastAsia" w:ascii="宋体" w:hAnsi="宋体"/>
          <w:sz w:val="24"/>
        </w:rPr>
        <w:t>电    话：                                电    话：</w:t>
      </w:r>
    </w:p>
    <w:p>
      <w:pPr>
        <w:snapToGrid w:val="0"/>
        <w:spacing w:line="360" w:lineRule="auto"/>
        <w:rPr>
          <w:rFonts w:ascii="宋体" w:hAnsi="宋体"/>
          <w:b/>
          <w:bCs/>
          <w:sz w:val="24"/>
        </w:rPr>
      </w:pPr>
    </w:p>
    <w:p>
      <w:pPr>
        <w:snapToGrid w:val="0"/>
        <w:spacing w:line="360" w:lineRule="auto"/>
        <w:rPr>
          <w:rFonts w:ascii="宋体" w:hAnsi="宋体"/>
          <w:b/>
          <w:bCs/>
          <w:sz w:val="24"/>
        </w:rPr>
      </w:pPr>
      <w:r>
        <w:rPr>
          <w:rFonts w:hint="eastAsia" w:ascii="宋体" w:hAnsi="宋体"/>
          <w:b/>
          <w:bCs/>
          <w:sz w:val="24"/>
        </w:rPr>
        <w:t>见 证 方（章）：</w:t>
      </w:r>
    </w:p>
    <w:p>
      <w:pPr>
        <w:spacing w:line="360" w:lineRule="auto"/>
        <w:rPr>
          <w:rFonts w:ascii="宋体" w:hAnsi="宋体"/>
          <w:sz w:val="24"/>
        </w:rPr>
      </w:pPr>
      <w:r>
        <w:rPr>
          <w:rFonts w:hint="eastAsia" w:ascii="宋体" w:hAnsi="宋体"/>
          <w:sz w:val="24"/>
        </w:rPr>
        <w:t>经办人：</w:t>
      </w:r>
    </w:p>
    <w:sectPr>
      <w:type w:val="continuous"/>
      <w:pgSz w:w="11906" w:h="16838"/>
      <w:pgMar w:top="1191" w:right="1361" w:bottom="1191" w:left="1361" w:header="567" w:footer="397" w:gutter="0"/>
      <w:cols w:space="72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宋体賌.郣ā.">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9"/>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0CA"/>
    <w:rsid w:val="00005C1B"/>
    <w:rsid w:val="00014857"/>
    <w:rsid w:val="00021608"/>
    <w:rsid w:val="000239F7"/>
    <w:rsid w:val="0002514F"/>
    <w:rsid w:val="00026A29"/>
    <w:rsid w:val="000305B7"/>
    <w:rsid w:val="00036781"/>
    <w:rsid w:val="00037FB6"/>
    <w:rsid w:val="000404DF"/>
    <w:rsid w:val="000428F3"/>
    <w:rsid w:val="00073CB6"/>
    <w:rsid w:val="00073DBF"/>
    <w:rsid w:val="0007431E"/>
    <w:rsid w:val="00081FF4"/>
    <w:rsid w:val="000840D8"/>
    <w:rsid w:val="00087D4A"/>
    <w:rsid w:val="00090097"/>
    <w:rsid w:val="0009604C"/>
    <w:rsid w:val="000A00A0"/>
    <w:rsid w:val="000B1EB1"/>
    <w:rsid w:val="000B3B37"/>
    <w:rsid w:val="000C301C"/>
    <w:rsid w:val="000C44D9"/>
    <w:rsid w:val="000C5B3F"/>
    <w:rsid w:val="000D4218"/>
    <w:rsid w:val="000D46D5"/>
    <w:rsid w:val="000D50F1"/>
    <w:rsid w:val="000D5A51"/>
    <w:rsid w:val="000D74BE"/>
    <w:rsid w:val="000F4C80"/>
    <w:rsid w:val="000F6EDF"/>
    <w:rsid w:val="00101144"/>
    <w:rsid w:val="001028CD"/>
    <w:rsid w:val="001064E8"/>
    <w:rsid w:val="00106616"/>
    <w:rsid w:val="00106D3F"/>
    <w:rsid w:val="00110404"/>
    <w:rsid w:val="00120DC6"/>
    <w:rsid w:val="00123465"/>
    <w:rsid w:val="0012387A"/>
    <w:rsid w:val="00125173"/>
    <w:rsid w:val="00125785"/>
    <w:rsid w:val="00125D1C"/>
    <w:rsid w:val="00127A4C"/>
    <w:rsid w:val="00131BA0"/>
    <w:rsid w:val="001355A6"/>
    <w:rsid w:val="001357D7"/>
    <w:rsid w:val="00171454"/>
    <w:rsid w:val="00172A27"/>
    <w:rsid w:val="0019104A"/>
    <w:rsid w:val="001A525A"/>
    <w:rsid w:val="001C29C1"/>
    <w:rsid w:val="001C639F"/>
    <w:rsid w:val="001D61D1"/>
    <w:rsid w:val="001E0223"/>
    <w:rsid w:val="001E733C"/>
    <w:rsid w:val="001F3C20"/>
    <w:rsid w:val="001F4BB7"/>
    <w:rsid w:val="00200AB2"/>
    <w:rsid w:val="00203819"/>
    <w:rsid w:val="00203C70"/>
    <w:rsid w:val="0020409D"/>
    <w:rsid w:val="00210900"/>
    <w:rsid w:val="00210E0F"/>
    <w:rsid w:val="002247BC"/>
    <w:rsid w:val="00226F62"/>
    <w:rsid w:val="00227BAC"/>
    <w:rsid w:val="0023530C"/>
    <w:rsid w:val="00243D4B"/>
    <w:rsid w:val="00246D3D"/>
    <w:rsid w:val="00247956"/>
    <w:rsid w:val="00250087"/>
    <w:rsid w:val="00251432"/>
    <w:rsid w:val="00260154"/>
    <w:rsid w:val="002703F6"/>
    <w:rsid w:val="002754AD"/>
    <w:rsid w:val="00277D1D"/>
    <w:rsid w:val="00284941"/>
    <w:rsid w:val="00284970"/>
    <w:rsid w:val="002927E2"/>
    <w:rsid w:val="00295F78"/>
    <w:rsid w:val="002A6887"/>
    <w:rsid w:val="002A749F"/>
    <w:rsid w:val="002B1AF0"/>
    <w:rsid w:val="002B1DD4"/>
    <w:rsid w:val="002B58F9"/>
    <w:rsid w:val="002C21EB"/>
    <w:rsid w:val="002C4311"/>
    <w:rsid w:val="002D4719"/>
    <w:rsid w:val="002D692A"/>
    <w:rsid w:val="002E71DB"/>
    <w:rsid w:val="002F463D"/>
    <w:rsid w:val="002F6125"/>
    <w:rsid w:val="003140E4"/>
    <w:rsid w:val="00314B54"/>
    <w:rsid w:val="00314F33"/>
    <w:rsid w:val="00336344"/>
    <w:rsid w:val="003372D9"/>
    <w:rsid w:val="00340DF4"/>
    <w:rsid w:val="00341B1E"/>
    <w:rsid w:val="003470C8"/>
    <w:rsid w:val="003513A2"/>
    <w:rsid w:val="0035369E"/>
    <w:rsid w:val="00354DC8"/>
    <w:rsid w:val="003617E6"/>
    <w:rsid w:val="00363DF8"/>
    <w:rsid w:val="00366B79"/>
    <w:rsid w:val="00370452"/>
    <w:rsid w:val="00372A5F"/>
    <w:rsid w:val="0037338C"/>
    <w:rsid w:val="0037729E"/>
    <w:rsid w:val="0038032C"/>
    <w:rsid w:val="00384D77"/>
    <w:rsid w:val="00387559"/>
    <w:rsid w:val="003A0930"/>
    <w:rsid w:val="003A598E"/>
    <w:rsid w:val="003C2B4E"/>
    <w:rsid w:val="003C7A8A"/>
    <w:rsid w:val="003E765F"/>
    <w:rsid w:val="003F29ED"/>
    <w:rsid w:val="003F6798"/>
    <w:rsid w:val="00402882"/>
    <w:rsid w:val="0040770C"/>
    <w:rsid w:val="0041317B"/>
    <w:rsid w:val="00425A1F"/>
    <w:rsid w:val="0042608A"/>
    <w:rsid w:val="004324E7"/>
    <w:rsid w:val="00434568"/>
    <w:rsid w:val="00442AF9"/>
    <w:rsid w:val="00444634"/>
    <w:rsid w:val="004518C3"/>
    <w:rsid w:val="00451CFE"/>
    <w:rsid w:val="004627F7"/>
    <w:rsid w:val="00463BCD"/>
    <w:rsid w:val="00463E1F"/>
    <w:rsid w:val="004646F3"/>
    <w:rsid w:val="00465202"/>
    <w:rsid w:val="0046629A"/>
    <w:rsid w:val="004670AD"/>
    <w:rsid w:val="004838AD"/>
    <w:rsid w:val="00486886"/>
    <w:rsid w:val="00486F48"/>
    <w:rsid w:val="0049159C"/>
    <w:rsid w:val="00491D2F"/>
    <w:rsid w:val="004A14D9"/>
    <w:rsid w:val="004A640B"/>
    <w:rsid w:val="004B05E8"/>
    <w:rsid w:val="004B7FF2"/>
    <w:rsid w:val="004C23E1"/>
    <w:rsid w:val="004C633E"/>
    <w:rsid w:val="004D67CB"/>
    <w:rsid w:val="004E14F9"/>
    <w:rsid w:val="004E6F47"/>
    <w:rsid w:val="004F1852"/>
    <w:rsid w:val="0050612F"/>
    <w:rsid w:val="00506A87"/>
    <w:rsid w:val="00507F35"/>
    <w:rsid w:val="00507F85"/>
    <w:rsid w:val="005103B3"/>
    <w:rsid w:val="005141A6"/>
    <w:rsid w:val="00515D7A"/>
    <w:rsid w:val="00517AD5"/>
    <w:rsid w:val="005223B9"/>
    <w:rsid w:val="00531A2C"/>
    <w:rsid w:val="00534065"/>
    <w:rsid w:val="00534304"/>
    <w:rsid w:val="005361C4"/>
    <w:rsid w:val="00536D4E"/>
    <w:rsid w:val="00536DB9"/>
    <w:rsid w:val="0054267F"/>
    <w:rsid w:val="00553A84"/>
    <w:rsid w:val="005542EA"/>
    <w:rsid w:val="00555354"/>
    <w:rsid w:val="00557033"/>
    <w:rsid w:val="00563A9F"/>
    <w:rsid w:val="00570F47"/>
    <w:rsid w:val="005741C5"/>
    <w:rsid w:val="0058560C"/>
    <w:rsid w:val="0059055C"/>
    <w:rsid w:val="00594C48"/>
    <w:rsid w:val="00596FE0"/>
    <w:rsid w:val="005A36AE"/>
    <w:rsid w:val="005A452D"/>
    <w:rsid w:val="005A5916"/>
    <w:rsid w:val="005A63CD"/>
    <w:rsid w:val="005B050D"/>
    <w:rsid w:val="005B11D1"/>
    <w:rsid w:val="005B4BDA"/>
    <w:rsid w:val="005B6429"/>
    <w:rsid w:val="005C04B6"/>
    <w:rsid w:val="005C334F"/>
    <w:rsid w:val="005C5C11"/>
    <w:rsid w:val="005F1AF8"/>
    <w:rsid w:val="005F6A57"/>
    <w:rsid w:val="006005E0"/>
    <w:rsid w:val="0060230D"/>
    <w:rsid w:val="00604773"/>
    <w:rsid w:val="0060557A"/>
    <w:rsid w:val="00606B83"/>
    <w:rsid w:val="00612726"/>
    <w:rsid w:val="0061413D"/>
    <w:rsid w:val="00622BBF"/>
    <w:rsid w:val="00626856"/>
    <w:rsid w:val="00631D69"/>
    <w:rsid w:val="00634795"/>
    <w:rsid w:val="006403C0"/>
    <w:rsid w:val="006471C1"/>
    <w:rsid w:val="00647E73"/>
    <w:rsid w:val="00656A8E"/>
    <w:rsid w:val="00657216"/>
    <w:rsid w:val="0066309F"/>
    <w:rsid w:val="00677144"/>
    <w:rsid w:val="00677BB0"/>
    <w:rsid w:val="00686AF0"/>
    <w:rsid w:val="006A26D0"/>
    <w:rsid w:val="006A3998"/>
    <w:rsid w:val="006A63AE"/>
    <w:rsid w:val="006A754C"/>
    <w:rsid w:val="006B05B1"/>
    <w:rsid w:val="006D251A"/>
    <w:rsid w:val="006D51D5"/>
    <w:rsid w:val="006E2386"/>
    <w:rsid w:val="006E2755"/>
    <w:rsid w:val="006E3CE5"/>
    <w:rsid w:val="006F56A5"/>
    <w:rsid w:val="0070701A"/>
    <w:rsid w:val="00713B71"/>
    <w:rsid w:val="007150E1"/>
    <w:rsid w:val="00717EC9"/>
    <w:rsid w:val="00720685"/>
    <w:rsid w:val="00722206"/>
    <w:rsid w:val="00722CD5"/>
    <w:rsid w:val="007336A9"/>
    <w:rsid w:val="007427C3"/>
    <w:rsid w:val="007516E2"/>
    <w:rsid w:val="00752B51"/>
    <w:rsid w:val="00754758"/>
    <w:rsid w:val="007627E7"/>
    <w:rsid w:val="00765F38"/>
    <w:rsid w:val="00772FFE"/>
    <w:rsid w:val="00781226"/>
    <w:rsid w:val="00793612"/>
    <w:rsid w:val="007A49FD"/>
    <w:rsid w:val="007B1347"/>
    <w:rsid w:val="007B2846"/>
    <w:rsid w:val="007B4AF5"/>
    <w:rsid w:val="007B7B9D"/>
    <w:rsid w:val="007C08E8"/>
    <w:rsid w:val="007C63E5"/>
    <w:rsid w:val="007D2880"/>
    <w:rsid w:val="007E5B2B"/>
    <w:rsid w:val="007F1AFC"/>
    <w:rsid w:val="007F28BC"/>
    <w:rsid w:val="007F4138"/>
    <w:rsid w:val="007F424A"/>
    <w:rsid w:val="007F42A8"/>
    <w:rsid w:val="008022A5"/>
    <w:rsid w:val="00806C23"/>
    <w:rsid w:val="00812814"/>
    <w:rsid w:val="00814403"/>
    <w:rsid w:val="00845676"/>
    <w:rsid w:val="008527D6"/>
    <w:rsid w:val="0085377B"/>
    <w:rsid w:val="00860271"/>
    <w:rsid w:val="008652DF"/>
    <w:rsid w:val="00873C8F"/>
    <w:rsid w:val="00884E02"/>
    <w:rsid w:val="00887736"/>
    <w:rsid w:val="0089390F"/>
    <w:rsid w:val="00893C96"/>
    <w:rsid w:val="008A1AA8"/>
    <w:rsid w:val="008A2F83"/>
    <w:rsid w:val="008C366E"/>
    <w:rsid w:val="008C7197"/>
    <w:rsid w:val="008E00D2"/>
    <w:rsid w:val="008E556E"/>
    <w:rsid w:val="008E7BD8"/>
    <w:rsid w:val="008F13C7"/>
    <w:rsid w:val="008F273B"/>
    <w:rsid w:val="008F71C2"/>
    <w:rsid w:val="00900E4B"/>
    <w:rsid w:val="00910599"/>
    <w:rsid w:val="009177D0"/>
    <w:rsid w:val="00930DD1"/>
    <w:rsid w:val="00935F12"/>
    <w:rsid w:val="00936A72"/>
    <w:rsid w:val="0093796D"/>
    <w:rsid w:val="0094436C"/>
    <w:rsid w:val="00953F30"/>
    <w:rsid w:val="00960B4B"/>
    <w:rsid w:val="009638FC"/>
    <w:rsid w:val="00964C01"/>
    <w:rsid w:val="00966A4D"/>
    <w:rsid w:val="00971676"/>
    <w:rsid w:val="0097411B"/>
    <w:rsid w:val="009764B3"/>
    <w:rsid w:val="009775A9"/>
    <w:rsid w:val="00981916"/>
    <w:rsid w:val="009838AF"/>
    <w:rsid w:val="009875E2"/>
    <w:rsid w:val="009902EB"/>
    <w:rsid w:val="00994C03"/>
    <w:rsid w:val="0099796A"/>
    <w:rsid w:val="009A76AA"/>
    <w:rsid w:val="009B12C3"/>
    <w:rsid w:val="009B65EA"/>
    <w:rsid w:val="009C7507"/>
    <w:rsid w:val="009E3D09"/>
    <w:rsid w:val="009E74F7"/>
    <w:rsid w:val="009E7DEB"/>
    <w:rsid w:val="009F0885"/>
    <w:rsid w:val="009F0E79"/>
    <w:rsid w:val="00A076F0"/>
    <w:rsid w:val="00A10D43"/>
    <w:rsid w:val="00A31ADA"/>
    <w:rsid w:val="00A33650"/>
    <w:rsid w:val="00A4501C"/>
    <w:rsid w:val="00A47A17"/>
    <w:rsid w:val="00A61737"/>
    <w:rsid w:val="00A64CD5"/>
    <w:rsid w:val="00A67F23"/>
    <w:rsid w:val="00A7344A"/>
    <w:rsid w:val="00A77881"/>
    <w:rsid w:val="00A840A3"/>
    <w:rsid w:val="00A9142A"/>
    <w:rsid w:val="00A922AE"/>
    <w:rsid w:val="00A95BDA"/>
    <w:rsid w:val="00AA5E83"/>
    <w:rsid w:val="00AA6FA5"/>
    <w:rsid w:val="00AD78D4"/>
    <w:rsid w:val="00AE02EB"/>
    <w:rsid w:val="00AE512D"/>
    <w:rsid w:val="00AF3253"/>
    <w:rsid w:val="00AF4AEB"/>
    <w:rsid w:val="00AF5528"/>
    <w:rsid w:val="00B03395"/>
    <w:rsid w:val="00B04AC2"/>
    <w:rsid w:val="00B078E8"/>
    <w:rsid w:val="00B2222A"/>
    <w:rsid w:val="00B36E0D"/>
    <w:rsid w:val="00B41306"/>
    <w:rsid w:val="00B41368"/>
    <w:rsid w:val="00B42378"/>
    <w:rsid w:val="00B4384A"/>
    <w:rsid w:val="00B51B56"/>
    <w:rsid w:val="00B52E1D"/>
    <w:rsid w:val="00B54172"/>
    <w:rsid w:val="00B57704"/>
    <w:rsid w:val="00B57BEA"/>
    <w:rsid w:val="00B57C23"/>
    <w:rsid w:val="00B61320"/>
    <w:rsid w:val="00B61F9F"/>
    <w:rsid w:val="00B6588B"/>
    <w:rsid w:val="00B773ED"/>
    <w:rsid w:val="00B90F7C"/>
    <w:rsid w:val="00B96BE0"/>
    <w:rsid w:val="00B97152"/>
    <w:rsid w:val="00BA60D0"/>
    <w:rsid w:val="00BC4FED"/>
    <w:rsid w:val="00BC63C4"/>
    <w:rsid w:val="00BD5A55"/>
    <w:rsid w:val="00BF2339"/>
    <w:rsid w:val="00BF7157"/>
    <w:rsid w:val="00C12F80"/>
    <w:rsid w:val="00C135BA"/>
    <w:rsid w:val="00C169D3"/>
    <w:rsid w:val="00C3008F"/>
    <w:rsid w:val="00C33A16"/>
    <w:rsid w:val="00C34590"/>
    <w:rsid w:val="00C37BA2"/>
    <w:rsid w:val="00C42331"/>
    <w:rsid w:val="00C442E0"/>
    <w:rsid w:val="00C466EB"/>
    <w:rsid w:val="00C51F08"/>
    <w:rsid w:val="00C52DA6"/>
    <w:rsid w:val="00C53E45"/>
    <w:rsid w:val="00C554BA"/>
    <w:rsid w:val="00C645CB"/>
    <w:rsid w:val="00C647CF"/>
    <w:rsid w:val="00C65947"/>
    <w:rsid w:val="00C66120"/>
    <w:rsid w:val="00C66213"/>
    <w:rsid w:val="00C71FFB"/>
    <w:rsid w:val="00C85B36"/>
    <w:rsid w:val="00C9082A"/>
    <w:rsid w:val="00C93E03"/>
    <w:rsid w:val="00CA7AA5"/>
    <w:rsid w:val="00CB3B5D"/>
    <w:rsid w:val="00CB477B"/>
    <w:rsid w:val="00CB5C9D"/>
    <w:rsid w:val="00CD6F15"/>
    <w:rsid w:val="00CE4521"/>
    <w:rsid w:val="00CF301D"/>
    <w:rsid w:val="00CF4D00"/>
    <w:rsid w:val="00D070F9"/>
    <w:rsid w:val="00D07E0B"/>
    <w:rsid w:val="00D22F18"/>
    <w:rsid w:val="00D26F19"/>
    <w:rsid w:val="00D30AD6"/>
    <w:rsid w:val="00D30D0C"/>
    <w:rsid w:val="00D310A0"/>
    <w:rsid w:val="00D31A05"/>
    <w:rsid w:val="00D354E9"/>
    <w:rsid w:val="00D36060"/>
    <w:rsid w:val="00D45C2E"/>
    <w:rsid w:val="00D648D5"/>
    <w:rsid w:val="00D649CE"/>
    <w:rsid w:val="00D70401"/>
    <w:rsid w:val="00D74A60"/>
    <w:rsid w:val="00D750C9"/>
    <w:rsid w:val="00D8470C"/>
    <w:rsid w:val="00D85D84"/>
    <w:rsid w:val="00D86E2A"/>
    <w:rsid w:val="00D87672"/>
    <w:rsid w:val="00D931DC"/>
    <w:rsid w:val="00DA0979"/>
    <w:rsid w:val="00DA1DB8"/>
    <w:rsid w:val="00DB182C"/>
    <w:rsid w:val="00DB53E1"/>
    <w:rsid w:val="00DB7559"/>
    <w:rsid w:val="00DC0698"/>
    <w:rsid w:val="00DC3196"/>
    <w:rsid w:val="00DC37CD"/>
    <w:rsid w:val="00DC4E4B"/>
    <w:rsid w:val="00DD648E"/>
    <w:rsid w:val="00DE76D5"/>
    <w:rsid w:val="00DF302E"/>
    <w:rsid w:val="00E00E77"/>
    <w:rsid w:val="00E035FE"/>
    <w:rsid w:val="00E07605"/>
    <w:rsid w:val="00E207CE"/>
    <w:rsid w:val="00E22420"/>
    <w:rsid w:val="00E31489"/>
    <w:rsid w:val="00E36B54"/>
    <w:rsid w:val="00E503D7"/>
    <w:rsid w:val="00E56C4D"/>
    <w:rsid w:val="00E76888"/>
    <w:rsid w:val="00E853BA"/>
    <w:rsid w:val="00E85BA1"/>
    <w:rsid w:val="00E8606C"/>
    <w:rsid w:val="00E91A1A"/>
    <w:rsid w:val="00E91D24"/>
    <w:rsid w:val="00EA0700"/>
    <w:rsid w:val="00EA6210"/>
    <w:rsid w:val="00EA7ED5"/>
    <w:rsid w:val="00EB5CB7"/>
    <w:rsid w:val="00EC27AE"/>
    <w:rsid w:val="00ED13FC"/>
    <w:rsid w:val="00ED515A"/>
    <w:rsid w:val="00ED619A"/>
    <w:rsid w:val="00ED7D69"/>
    <w:rsid w:val="00EF2DE8"/>
    <w:rsid w:val="00EF39C8"/>
    <w:rsid w:val="00F07DC4"/>
    <w:rsid w:val="00F10424"/>
    <w:rsid w:val="00F161E6"/>
    <w:rsid w:val="00F218C6"/>
    <w:rsid w:val="00F2648C"/>
    <w:rsid w:val="00F32E29"/>
    <w:rsid w:val="00F334E9"/>
    <w:rsid w:val="00F37A11"/>
    <w:rsid w:val="00F40E0D"/>
    <w:rsid w:val="00F44DB5"/>
    <w:rsid w:val="00F53BCB"/>
    <w:rsid w:val="00F53C4C"/>
    <w:rsid w:val="00F5716D"/>
    <w:rsid w:val="00F7620C"/>
    <w:rsid w:val="00F81CD9"/>
    <w:rsid w:val="00F83CB7"/>
    <w:rsid w:val="00F87D29"/>
    <w:rsid w:val="00FB0D69"/>
    <w:rsid w:val="00FB54D8"/>
    <w:rsid w:val="00FC371A"/>
    <w:rsid w:val="00FC4767"/>
    <w:rsid w:val="00FD63F9"/>
    <w:rsid w:val="00FE2630"/>
    <w:rsid w:val="00FE5243"/>
    <w:rsid w:val="00FF1BCB"/>
    <w:rsid w:val="00FF2D6F"/>
    <w:rsid w:val="0119175C"/>
    <w:rsid w:val="0123016A"/>
    <w:rsid w:val="01256EF0"/>
    <w:rsid w:val="012F22A2"/>
    <w:rsid w:val="016D459C"/>
    <w:rsid w:val="01D8227B"/>
    <w:rsid w:val="01F339BE"/>
    <w:rsid w:val="02485D4E"/>
    <w:rsid w:val="02545FDE"/>
    <w:rsid w:val="025E76E4"/>
    <w:rsid w:val="02694FAB"/>
    <w:rsid w:val="02BC6AE4"/>
    <w:rsid w:val="02DA4C7E"/>
    <w:rsid w:val="02DF1744"/>
    <w:rsid w:val="02F22491"/>
    <w:rsid w:val="031B3B28"/>
    <w:rsid w:val="034673C0"/>
    <w:rsid w:val="035069F5"/>
    <w:rsid w:val="03B2254D"/>
    <w:rsid w:val="03C625C8"/>
    <w:rsid w:val="03DB0BB7"/>
    <w:rsid w:val="03FF47EA"/>
    <w:rsid w:val="041C7BEE"/>
    <w:rsid w:val="048552F8"/>
    <w:rsid w:val="04C31FED"/>
    <w:rsid w:val="04C560E2"/>
    <w:rsid w:val="04FC4CEF"/>
    <w:rsid w:val="04FF2E7D"/>
    <w:rsid w:val="05266A31"/>
    <w:rsid w:val="05362AB1"/>
    <w:rsid w:val="054273A8"/>
    <w:rsid w:val="0545706F"/>
    <w:rsid w:val="05627265"/>
    <w:rsid w:val="05785B85"/>
    <w:rsid w:val="05BD0878"/>
    <w:rsid w:val="05BD3CD9"/>
    <w:rsid w:val="065A3F7A"/>
    <w:rsid w:val="06760D2F"/>
    <w:rsid w:val="06872849"/>
    <w:rsid w:val="068B09A9"/>
    <w:rsid w:val="068D4895"/>
    <w:rsid w:val="0692692C"/>
    <w:rsid w:val="06B93F93"/>
    <w:rsid w:val="072F733A"/>
    <w:rsid w:val="073E6EBD"/>
    <w:rsid w:val="0756099A"/>
    <w:rsid w:val="0758224C"/>
    <w:rsid w:val="075D5542"/>
    <w:rsid w:val="077068C8"/>
    <w:rsid w:val="07A35F1F"/>
    <w:rsid w:val="07AC7BFA"/>
    <w:rsid w:val="07B96FCA"/>
    <w:rsid w:val="082379C5"/>
    <w:rsid w:val="082E208C"/>
    <w:rsid w:val="082F7B4C"/>
    <w:rsid w:val="084A6CA8"/>
    <w:rsid w:val="085E6AFB"/>
    <w:rsid w:val="08873007"/>
    <w:rsid w:val="088C45C3"/>
    <w:rsid w:val="08930B8A"/>
    <w:rsid w:val="089C088F"/>
    <w:rsid w:val="08C76272"/>
    <w:rsid w:val="091153EC"/>
    <w:rsid w:val="09272E13"/>
    <w:rsid w:val="09844961"/>
    <w:rsid w:val="09906657"/>
    <w:rsid w:val="099939A9"/>
    <w:rsid w:val="099D7C3F"/>
    <w:rsid w:val="09AF3FF1"/>
    <w:rsid w:val="09B629A8"/>
    <w:rsid w:val="09D24F28"/>
    <w:rsid w:val="0A0F18F0"/>
    <w:rsid w:val="0A314E8F"/>
    <w:rsid w:val="0A5E7B72"/>
    <w:rsid w:val="0A952FEA"/>
    <w:rsid w:val="0AB944A3"/>
    <w:rsid w:val="0ACE539B"/>
    <w:rsid w:val="0B1161B7"/>
    <w:rsid w:val="0B4B10A0"/>
    <w:rsid w:val="0B856227"/>
    <w:rsid w:val="0B8D7037"/>
    <w:rsid w:val="0B8E54D2"/>
    <w:rsid w:val="0BF254A5"/>
    <w:rsid w:val="0C177790"/>
    <w:rsid w:val="0C1E5524"/>
    <w:rsid w:val="0C2D3931"/>
    <w:rsid w:val="0C590A5E"/>
    <w:rsid w:val="0C5D6E5E"/>
    <w:rsid w:val="0C9153AE"/>
    <w:rsid w:val="0D75771A"/>
    <w:rsid w:val="0DC70BF6"/>
    <w:rsid w:val="0DCF481D"/>
    <w:rsid w:val="0DE3222A"/>
    <w:rsid w:val="0DF247A3"/>
    <w:rsid w:val="0E66679E"/>
    <w:rsid w:val="0EF813E3"/>
    <w:rsid w:val="0F285559"/>
    <w:rsid w:val="0F3E04D3"/>
    <w:rsid w:val="0F4865CE"/>
    <w:rsid w:val="0FE80928"/>
    <w:rsid w:val="0FE86921"/>
    <w:rsid w:val="0FF2127D"/>
    <w:rsid w:val="10005FCF"/>
    <w:rsid w:val="101B2817"/>
    <w:rsid w:val="10695EE3"/>
    <w:rsid w:val="10702A73"/>
    <w:rsid w:val="10725009"/>
    <w:rsid w:val="10E45826"/>
    <w:rsid w:val="10E76084"/>
    <w:rsid w:val="11900551"/>
    <w:rsid w:val="119D28A9"/>
    <w:rsid w:val="11B13797"/>
    <w:rsid w:val="11C73196"/>
    <w:rsid w:val="11C7593B"/>
    <w:rsid w:val="11D1245E"/>
    <w:rsid w:val="12A8558D"/>
    <w:rsid w:val="12AE6B32"/>
    <w:rsid w:val="12C77CB7"/>
    <w:rsid w:val="132273CC"/>
    <w:rsid w:val="13400A0D"/>
    <w:rsid w:val="13410881"/>
    <w:rsid w:val="13623BA8"/>
    <w:rsid w:val="13DB4CA6"/>
    <w:rsid w:val="13F02D98"/>
    <w:rsid w:val="1412486A"/>
    <w:rsid w:val="141F477B"/>
    <w:rsid w:val="14485DF0"/>
    <w:rsid w:val="14494355"/>
    <w:rsid w:val="14763F1F"/>
    <w:rsid w:val="14A4457A"/>
    <w:rsid w:val="14A64E23"/>
    <w:rsid w:val="14EF0E5C"/>
    <w:rsid w:val="14F07F05"/>
    <w:rsid w:val="150404EA"/>
    <w:rsid w:val="151123A3"/>
    <w:rsid w:val="15485D17"/>
    <w:rsid w:val="15974747"/>
    <w:rsid w:val="15C43C29"/>
    <w:rsid w:val="15CE234E"/>
    <w:rsid w:val="16460917"/>
    <w:rsid w:val="16614231"/>
    <w:rsid w:val="16915822"/>
    <w:rsid w:val="16941A27"/>
    <w:rsid w:val="16984F8B"/>
    <w:rsid w:val="16AF53B2"/>
    <w:rsid w:val="16C252F4"/>
    <w:rsid w:val="16D57EB4"/>
    <w:rsid w:val="16F41D35"/>
    <w:rsid w:val="16FD286E"/>
    <w:rsid w:val="16FF000E"/>
    <w:rsid w:val="1799697A"/>
    <w:rsid w:val="179E3643"/>
    <w:rsid w:val="17B5729A"/>
    <w:rsid w:val="18101980"/>
    <w:rsid w:val="184E0CEC"/>
    <w:rsid w:val="1871633D"/>
    <w:rsid w:val="1895492E"/>
    <w:rsid w:val="195B7AEA"/>
    <w:rsid w:val="19A31A14"/>
    <w:rsid w:val="19D368EA"/>
    <w:rsid w:val="1A0A2C32"/>
    <w:rsid w:val="1A2921E5"/>
    <w:rsid w:val="1A2E247A"/>
    <w:rsid w:val="1A48432A"/>
    <w:rsid w:val="1AB25F58"/>
    <w:rsid w:val="1B215435"/>
    <w:rsid w:val="1B2F7765"/>
    <w:rsid w:val="1B567E78"/>
    <w:rsid w:val="1B664B02"/>
    <w:rsid w:val="1B672584"/>
    <w:rsid w:val="1B7410DF"/>
    <w:rsid w:val="1B877235"/>
    <w:rsid w:val="1B8A62A5"/>
    <w:rsid w:val="1B8F7683"/>
    <w:rsid w:val="1BC379E2"/>
    <w:rsid w:val="1BEC025E"/>
    <w:rsid w:val="1C104F9B"/>
    <w:rsid w:val="1C595C0C"/>
    <w:rsid w:val="1C7E5703"/>
    <w:rsid w:val="1C88351E"/>
    <w:rsid w:val="1CB00F8C"/>
    <w:rsid w:val="1CE21A70"/>
    <w:rsid w:val="1D0E2B72"/>
    <w:rsid w:val="1D0E4E85"/>
    <w:rsid w:val="1D61499C"/>
    <w:rsid w:val="1DCA6137"/>
    <w:rsid w:val="1DD47EE1"/>
    <w:rsid w:val="1DD52111"/>
    <w:rsid w:val="1DDA4206"/>
    <w:rsid w:val="1DE2578B"/>
    <w:rsid w:val="1E5222CC"/>
    <w:rsid w:val="1E68042E"/>
    <w:rsid w:val="1EA57152"/>
    <w:rsid w:val="1ED94129"/>
    <w:rsid w:val="1F335CE7"/>
    <w:rsid w:val="1F365D07"/>
    <w:rsid w:val="1F716ECB"/>
    <w:rsid w:val="1F720CDB"/>
    <w:rsid w:val="1FA65262"/>
    <w:rsid w:val="1FAF511B"/>
    <w:rsid w:val="1FD24341"/>
    <w:rsid w:val="200905B5"/>
    <w:rsid w:val="200D7505"/>
    <w:rsid w:val="204A2B37"/>
    <w:rsid w:val="205E77A8"/>
    <w:rsid w:val="20A47BD4"/>
    <w:rsid w:val="20F426A5"/>
    <w:rsid w:val="21175304"/>
    <w:rsid w:val="21444E2A"/>
    <w:rsid w:val="219B6AFD"/>
    <w:rsid w:val="21C3312D"/>
    <w:rsid w:val="21D3730A"/>
    <w:rsid w:val="21F96154"/>
    <w:rsid w:val="22135B75"/>
    <w:rsid w:val="22307B79"/>
    <w:rsid w:val="224805CD"/>
    <w:rsid w:val="22C67430"/>
    <w:rsid w:val="23086512"/>
    <w:rsid w:val="2312045B"/>
    <w:rsid w:val="2359686B"/>
    <w:rsid w:val="23734F54"/>
    <w:rsid w:val="23827050"/>
    <w:rsid w:val="238B1EDE"/>
    <w:rsid w:val="242001D4"/>
    <w:rsid w:val="242755E0"/>
    <w:rsid w:val="24486DE9"/>
    <w:rsid w:val="249C2792"/>
    <w:rsid w:val="24AC71BF"/>
    <w:rsid w:val="24C70B95"/>
    <w:rsid w:val="24DC6F4D"/>
    <w:rsid w:val="25106762"/>
    <w:rsid w:val="25553A08"/>
    <w:rsid w:val="25957859"/>
    <w:rsid w:val="25B34D67"/>
    <w:rsid w:val="25B9472C"/>
    <w:rsid w:val="25C95B80"/>
    <w:rsid w:val="25F610F8"/>
    <w:rsid w:val="260A68A5"/>
    <w:rsid w:val="260B6748"/>
    <w:rsid w:val="264C6538"/>
    <w:rsid w:val="26983699"/>
    <w:rsid w:val="26B53690"/>
    <w:rsid w:val="26C11ED9"/>
    <w:rsid w:val="26FF6F87"/>
    <w:rsid w:val="271F3B4F"/>
    <w:rsid w:val="275E5A29"/>
    <w:rsid w:val="27721772"/>
    <w:rsid w:val="277241E3"/>
    <w:rsid w:val="279B1AEC"/>
    <w:rsid w:val="27B85BF0"/>
    <w:rsid w:val="27DE7CE9"/>
    <w:rsid w:val="281D1C4E"/>
    <w:rsid w:val="286D4894"/>
    <w:rsid w:val="28747E80"/>
    <w:rsid w:val="288D3D3B"/>
    <w:rsid w:val="291971AA"/>
    <w:rsid w:val="293C1F2E"/>
    <w:rsid w:val="29431CF1"/>
    <w:rsid w:val="29885294"/>
    <w:rsid w:val="29C72B97"/>
    <w:rsid w:val="2A11401F"/>
    <w:rsid w:val="2A3C7D79"/>
    <w:rsid w:val="2A3E73D9"/>
    <w:rsid w:val="2A4C79F4"/>
    <w:rsid w:val="2A8E3CE0"/>
    <w:rsid w:val="2A8E7FC0"/>
    <w:rsid w:val="2AA30402"/>
    <w:rsid w:val="2AD71B56"/>
    <w:rsid w:val="2ADE6CBE"/>
    <w:rsid w:val="2AF11CF3"/>
    <w:rsid w:val="2B002A15"/>
    <w:rsid w:val="2B1A4BA9"/>
    <w:rsid w:val="2B59562F"/>
    <w:rsid w:val="2B681445"/>
    <w:rsid w:val="2B72074D"/>
    <w:rsid w:val="2B9B5117"/>
    <w:rsid w:val="2BB0050A"/>
    <w:rsid w:val="2BCE7C3B"/>
    <w:rsid w:val="2C262E1D"/>
    <w:rsid w:val="2C393D1C"/>
    <w:rsid w:val="2C416BAA"/>
    <w:rsid w:val="2C51535E"/>
    <w:rsid w:val="2D0F3DD1"/>
    <w:rsid w:val="2D1762A1"/>
    <w:rsid w:val="2D26208D"/>
    <w:rsid w:val="2D2F14F1"/>
    <w:rsid w:val="2D721258"/>
    <w:rsid w:val="2D872BC8"/>
    <w:rsid w:val="2DE4153C"/>
    <w:rsid w:val="2E027122"/>
    <w:rsid w:val="2E0D5AFE"/>
    <w:rsid w:val="2E151FA8"/>
    <w:rsid w:val="2E227346"/>
    <w:rsid w:val="2E7B6E46"/>
    <w:rsid w:val="2ED94971"/>
    <w:rsid w:val="2EF6291B"/>
    <w:rsid w:val="2EFE1F25"/>
    <w:rsid w:val="2F0C3E3A"/>
    <w:rsid w:val="2F2B7678"/>
    <w:rsid w:val="2F313C5E"/>
    <w:rsid w:val="2F45269A"/>
    <w:rsid w:val="2F750C6B"/>
    <w:rsid w:val="2F925FFA"/>
    <w:rsid w:val="2F9648B1"/>
    <w:rsid w:val="2FA2403F"/>
    <w:rsid w:val="2FE263B5"/>
    <w:rsid w:val="301A2E1B"/>
    <w:rsid w:val="301F6209"/>
    <w:rsid w:val="302A3FDD"/>
    <w:rsid w:val="30791F7A"/>
    <w:rsid w:val="30CF2F06"/>
    <w:rsid w:val="30EC7553"/>
    <w:rsid w:val="30F7711E"/>
    <w:rsid w:val="31094DD9"/>
    <w:rsid w:val="311C22A0"/>
    <w:rsid w:val="313E6F63"/>
    <w:rsid w:val="31455663"/>
    <w:rsid w:val="3147525F"/>
    <w:rsid w:val="314A0B86"/>
    <w:rsid w:val="314C3585"/>
    <w:rsid w:val="31663B92"/>
    <w:rsid w:val="317177AC"/>
    <w:rsid w:val="31D4250A"/>
    <w:rsid w:val="31E75F20"/>
    <w:rsid w:val="31ED4FEF"/>
    <w:rsid w:val="31F61F26"/>
    <w:rsid w:val="3218281A"/>
    <w:rsid w:val="3232765A"/>
    <w:rsid w:val="329F241C"/>
    <w:rsid w:val="32A50AA2"/>
    <w:rsid w:val="32B73A50"/>
    <w:rsid w:val="32D1162E"/>
    <w:rsid w:val="33074232"/>
    <w:rsid w:val="333A388C"/>
    <w:rsid w:val="333D1021"/>
    <w:rsid w:val="334D6659"/>
    <w:rsid w:val="338A38FC"/>
    <w:rsid w:val="33C4477D"/>
    <w:rsid w:val="33FD3212"/>
    <w:rsid w:val="34092D36"/>
    <w:rsid w:val="34647408"/>
    <w:rsid w:val="348A3841"/>
    <w:rsid w:val="34A2275C"/>
    <w:rsid w:val="34B41C7B"/>
    <w:rsid w:val="34D00132"/>
    <w:rsid w:val="34F00A0B"/>
    <w:rsid w:val="34F01B62"/>
    <w:rsid w:val="352B6F20"/>
    <w:rsid w:val="354F1D05"/>
    <w:rsid w:val="35A03AEF"/>
    <w:rsid w:val="36060F8F"/>
    <w:rsid w:val="363B2AA3"/>
    <w:rsid w:val="369B06A2"/>
    <w:rsid w:val="36AD2205"/>
    <w:rsid w:val="36E90263"/>
    <w:rsid w:val="373D1531"/>
    <w:rsid w:val="37BA68FC"/>
    <w:rsid w:val="37D40B0E"/>
    <w:rsid w:val="38183C79"/>
    <w:rsid w:val="384A2968"/>
    <w:rsid w:val="38575635"/>
    <w:rsid w:val="38667036"/>
    <w:rsid w:val="387821B2"/>
    <w:rsid w:val="388A594F"/>
    <w:rsid w:val="38CD074A"/>
    <w:rsid w:val="390D0CAC"/>
    <w:rsid w:val="39191D3B"/>
    <w:rsid w:val="392E71CF"/>
    <w:rsid w:val="397A743B"/>
    <w:rsid w:val="39901CD3"/>
    <w:rsid w:val="39B477DB"/>
    <w:rsid w:val="39BA1004"/>
    <w:rsid w:val="39E73CE1"/>
    <w:rsid w:val="3A1918DE"/>
    <w:rsid w:val="3A301503"/>
    <w:rsid w:val="3A33517C"/>
    <w:rsid w:val="3A492D91"/>
    <w:rsid w:val="3A4E2DC6"/>
    <w:rsid w:val="3A6371CD"/>
    <w:rsid w:val="3A9369FF"/>
    <w:rsid w:val="3AA03774"/>
    <w:rsid w:val="3B1338FB"/>
    <w:rsid w:val="3B175E5A"/>
    <w:rsid w:val="3B474CB1"/>
    <w:rsid w:val="3B5073DC"/>
    <w:rsid w:val="3C111A19"/>
    <w:rsid w:val="3C1B2F9F"/>
    <w:rsid w:val="3C34411C"/>
    <w:rsid w:val="3C356302"/>
    <w:rsid w:val="3C5F2E1D"/>
    <w:rsid w:val="3C7A1448"/>
    <w:rsid w:val="3C993BAF"/>
    <w:rsid w:val="3CC1737F"/>
    <w:rsid w:val="3CD95788"/>
    <w:rsid w:val="3CEC0BD1"/>
    <w:rsid w:val="3CFA0BC5"/>
    <w:rsid w:val="3D0206F0"/>
    <w:rsid w:val="3D2924E6"/>
    <w:rsid w:val="3D3E55D3"/>
    <w:rsid w:val="3D4270BA"/>
    <w:rsid w:val="3D453DDD"/>
    <w:rsid w:val="3D66234A"/>
    <w:rsid w:val="3D667060"/>
    <w:rsid w:val="3D971AD5"/>
    <w:rsid w:val="3DAB6C89"/>
    <w:rsid w:val="3E1E2B26"/>
    <w:rsid w:val="3E1E2EB7"/>
    <w:rsid w:val="3E317495"/>
    <w:rsid w:val="3E3A5BA6"/>
    <w:rsid w:val="3E5D15DE"/>
    <w:rsid w:val="3E665494"/>
    <w:rsid w:val="3E7C1E93"/>
    <w:rsid w:val="3E83181D"/>
    <w:rsid w:val="3EC03881"/>
    <w:rsid w:val="3ED10E6E"/>
    <w:rsid w:val="3EF21AD1"/>
    <w:rsid w:val="3F44019B"/>
    <w:rsid w:val="3F6B5F18"/>
    <w:rsid w:val="3F6C447F"/>
    <w:rsid w:val="3F8D532C"/>
    <w:rsid w:val="3FA2440E"/>
    <w:rsid w:val="3FA602E2"/>
    <w:rsid w:val="3FBD5D22"/>
    <w:rsid w:val="3FC41E29"/>
    <w:rsid w:val="3FD80B65"/>
    <w:rsid w:val="3FEC0DF0"/>
    <w:rsid w:val="400904BA"/>
    <w:rsid w:val="40736CCA"/>
    <w:rsid w:val="40776C8E"/>
    <w:rsid w:val="40A11BF0"/>
    <w:rsid w:val="40B81CF2"/>
    <w:rsid w:val="40D12367"/>
    <w:rsid w:val="40E04B80"/>
    <w:rsid w:val="411B6387"/>
    <w:rsid w:val="41B0085C"/>
    <w:rsid w:val="421F4207"/>
    <w:rsid w:val="42364C11"/>
    <w:rsid w:val="423E7D0A"/>
    <w:rsid w:val="424B3DD2"/>
    <w:rsid w:val="42C129EB"/>
    <w:rsid w:val="43344540"/>
    <w:rsid w:val="43436DE9"/>
    <w:rsid w:val="43A558EA"/>
    <w:rsid w:val="44102288"/>
    <w:rsid w:val="441D53CF"/>
    <w:rsid w:val="44910B05"/>
    <w:rsid w:val="44CF01F9"/>
    <w:rsid w:val="44FC2E70"/>
    <w:rsid w:val="450B7355"/>
    <w:rsid w:val="452550C8"/>
    <w:rsid w:val="453E1A9E"/>
    <w:rsid w:val="4582125C"/>
    <w:rsid w:val="45905227"/>
    <w:rsid w:val="459536AD"/>
    <w:rsid w:val="459C7402"/>
    <w:rsid w:val="46040EB7"/>
    <w:rsid w:val="463E2D95"/>
    <w:rsid w:val="46514DDC"/>
    <w:rsid w:val="469F3B73"/>
    <w:rsid w:val="46B903F8"/>
    <w:rsid w:val="46F721FC"/>
    <w:rsid w:val="476F0DA7"/>
    <w:rsid w:val="478F0141"/>
    <w:rsid w:val="47AA58C3"/>
    <w:rsid w:val="47BB7430"/>
    <w:rsid w:val="47CD0CD7"/>
    <w:rsid w:val="47E33BE9"/>
    <w:rsid w:val="483F7FA9"/>
    <w:rsid w:val="485D6CD6"/>
    <w:rsid w:val="48690DD9"/>
    <w:rsid w:val="48887E17"/>
    <w:rsid w:val="489509A3"/>
    <w:rsid w:val="489C032E"/>
    <w:rsid w:val="48CB0E7D"/>
    <w:rsid w:val="4943479E"/>
    <w:rsid w:val="496A3C22"/>
    <w:rsid w:val="496B0C6C"/>
    <w:rsid w:val="49A63CBF"/>
    <w:rsid w:val="49D00156"/>
    <w:rsid w:val="4A152119"/>
    <w:rsid w:val="4A174C90"/>
    <w:rsid w:val="4AE61351"/>
    <w:rsid w:val="4AEB0E78"/>
    <w:rsid w:val="4B8F1214"/>
    <w:rsid w:val="4BE5220A"/>
    <w:rsid w:val="4BF755B9"/>
    <w:rsid w:val="4BFA3233"/>
    <w:rsid w:val="4C045349"/>
    <w:rsid w:val="4C1024E8"/>
    <w:rsid w:val="4C1C49E8"/>
    <w:rsid w:val="4C4C1A2D"/>
    <w:rsid w:val="4C554F17"/>
    <w:rsid w:val="4C6B47EC"/>
    <w:rsid w:val="4C984A9B"/>
    <w:rsid w:val="4CB57FCD"/>
    <w:rsid w:val="4CBF4276"/>
    <w:rsid w:val="4CE01ECC"/>
    <w:rsid w:val="4CE4605B"/>
    <w:rsid w:val="4DAB3114"/>
    <w:rsid w:val="4E157EDF"/>
    <w:rsid w:val="4E376E77"/>
    <w:rsid w:val="4E714F41"/>
    <w:rsid w:val="4E742EB9"/>
    <w:rsid w:val="4E940979"/>
    <w:rsid w:val="4F12358A"/>
    <w:rsid w:val="4F18331C"/>
    <w:rsid w:val="4F4A1587"/>
    <w:rsid w:val="4F877C04"/>
    <w:rsid w:val="4FD10381"/>
    <w:rsid w:val="50062DD9"/>
    <w:rsid w:val="501C4F7D"/>
    <w:rsid w:val="50280E1D"/>
    <w:rsid w:val="503500A5"/>
    <w:rsid w:val="506D01FF"/>
    <w:rsid w:val="50760E83"/>
    <w:rsid w:val="50866816"/>
    <w:rsid w:val="50C35013"/>
    <w:rsid w:val="50EF30E3"/>
    <w:rsid w:val="511F45D5"/>
    <w:rsid w:val="513C2B0F"/>
    <w:rsid w:val="51692DA1"/>
    <w:rsid w:val="516E10A7"/>
    <w:rsid w:val="51904357"/>
    <w:rsid w:val="51A027AC"/>
    <w:rsid w:val="51B463DE"/>
    <w:rsid w:val="51FF3C3D"/>
    <w:rsid w:val="520737F7"/>
    <w:rsid w:val="52127961"/>
    <w:rsid w:val="52147F47"/>
    <w:rsid w:val="521B216A"/>
    <w:rsid w:val="52347F58"/>
    <w:rsid w:val="52400873"/>
    <w:rsid w:val="52430D0E"/>
    <w:rsid w:val="52437994"/>
    <w:rsid w:val="524422E6"/>
    <w:rsid w:val="52553923"/>
    <w:rsid w:val="528377FA"/>
    <w:rsid w:val="52D132C9"/>
    <w:rsid w:val="52F07607"/>
    <w:rsid w:val="531A53E1"/>
    <w:rsid w:val="5361263B"/>
    <w:rsid w:val="53630AF7"/>
    <w:rsid w:val="53691EF3"/>
    <w:rsid w:val="53CC4409"/>
    <w:rsid w:val="5467640A"/>
    <w:rsid w:val="548B07B7"/>
    <w:rsid w:val="548B5741"/>
    <w:rsid w:val="549E112F"/>
    <w:rsid w:val="54B71FF4"/>
    <w:rsid w:val="54D245C1"/>
    <w:rsid w:val="54D77CA1"/>
    <w:rsid w:val="54F93E3E"/>
    <w:rsid w:val="551254B7"/>
    <w:rsid w:val="5526593F"/>
    <w:rsid w:val="55292147"/>
    <w:rsid w:val="55411C74"/>
    <w:rsid w:val="55583B90"/>
    <w:rsid w:val="555B0397"/>
    <w:rsid w:val="5572349D"/>
    <w:rsid w:val="55866A44"/>
    <w:rsid w:val="55AE23A0"/>
    <w:rsid w:val="55EC5708"/>
    <w:rsid w:val="561C6952"/>
    <w:rsid w:val="562860BF"/>
    <w:rsid w:val="56555CE8"/>
    <w:rsid w:val="56824352"/>
    <w:rsid w:val="5683587B"/>
    <w:rsid w:val="569D6FA1"/>
    <w:rsid w:val="5715497E"/>
    <w:rsid w:val="572E335B"/>
    <w:rsid w:val="57335A1F"/>
    <w:rsid w:val="5764519F"/>
    <w:rsid w:val="578754A9"/>
    <w:rsid w:val="57A743A5"/>
    <w:rsid w:val="57AA30DF"/>
    <w:rsid w:val="57B317F1"/>
    <w:rsid w:val="57B469E2"/>
    <w:rsid w:val="57FD50E8"/>
    <w:rsid w:val="580D5382"/>
    <w:rsid w:val="58244701"/>
    <w:rsid w:val="591326B2"/>
    <w:rsid w:val="591A1D7A"/>
    <w:rsid w:val="597317D1"/>
    <w:rsid w:val="59A51BC3"/>
    <w:rsid w:val="59AF57B5"/>
    <w:rsid w:val="59CC5AF1"/>
    <w:rsid w:val="59CF4A0E"/>
    <w:rsid w:val="59E903FC"/>
    <w:rsid w:val="59F462E8"/>
    <w:rsid w:val="5A012E49"/>
    <w:rsid w:val="5A075F26"/>
    <w:rsid w:val="5A717508"/>
    <w:rsid w:val="5A746DF6"/>
    <w:rsid w:val="5A8100E8"/>
    <w:rsid w:val="5A964D44"/>
    <w:rsid w:val="5AA42AE2"/>
    <w:rsid w:val="5AB939D2"/>
    <w:rsid w:val="5AF46AB7"/>
    <w:rsid w:val="5AFC7FD4"/>
    <w:rsid w:val="5B00690F"/>
    <w:rsid w:val="5B0B48C8"/>
    <w:rsid w:val="5B2E3CEC"/>
    <w:rsid w:val="5B443019"/>
    <w:rsid w:val="5B5D6D73"/>
    <w:rsid w:val="5B7C4272"/>
    <w:rsid w:val="5B987E52"/>
    <w:rsid w:val="5BAF7A77"/>
    <w:rsid w:val="5C6E2434"/>
    <w:rsid w:val="5C6F7EB5"/>
    <w:rsid w:val="5CC03137"/>
    <w:rsid w:val="5CC70BAE"/>
    <w:rsid w:val="5D547286"/>
    <w:rsid w:val="5DF24E65"/>
    <w:rsid w:val="5E340A9B"/>
    <w:rsid w:val="5E4643E1"/>
    <w:rsid w:val="5E4E4EC8"/>
    <w:rsid w:val="5E5E6635"/>
    <w:rsid w:val="5E635D67"/>
    <w:rsid w:val="5EDD1469"/>
    <w:rsid w:val="5F3477CC"/>
    <w:rsid w:val="5F4B4824"/>
    <w:rsid w:val="5F5C1802"/>
    <w:rsid w:val="5F620957"/>
    <w:rsid w:val="5FAD359F"/>
    <w:rsid w:val="5FE0509C"/>
    <w:rsid w:val="5FE906CB"/>
    <w:rsid w:val="600C685B"/>
    <w:rsid w:val="601D1F46"/>
    <w:rsid w:val="606603BD"/>
    <w:rsid w:val="60844AE7"/>
    <w:rsid w:val="60B64A2F"/>
    <w:rsid w:val="60F2511B"/>
    <w:rsid w:val="611E2D4A"/>
    <w:rsid w:val="615231E5"/>
    <w:rsid w:val="617B6C13"/>
    <w:rsid w:val="61B0151C"/>
    <w:rsid w:val="61F017BB"/>
    <w:rsid w:val="61F67DE5"/>
    <w:rsid w:val="621870FC"/>
    <w:rsid w:val="62332A32"/>
    <w:rsid w:val="62803123"/>
    <w:rsid w:val="629B1C54"/>
    <w:rsid w:val="62B54419"/>
    <w:rsid w:val="62C8548C"/>
    <w:rsid w:val="62E9150E"/>
    <w:rsid w:val="62EA6D08"/>
    <w:rsid w:val="63222E31"/>
    <w:rsid w:val="633B77D9"/>
    <w:rsid w:val="635029B7"/>
    <w:rsid w:val="635262CC"/>
    <w:rsid w:val="63604134"/>
    <w:rsid w:val="63A26C03"/>
    <w:rsid w:val="63DF4869"/>
    <w:rsid w:val="63FE02A5"/>
    <w:rsid w:val="642D1806"/>
    <w:rsid w:val="646D4E4F"/>
    <w:rsid w:val="64A51A96"/>
    <w:rsid w:val="64BE201C"/>
    <w:rsid w:val="64C4560C"/>
    <w:rsid w:val="64F43705"/>
    <w:rsid w:val="651C4271"/>
    <w:rsid w:val="655C37DE"/>
    <w:rsid w:val="65B83D90"/>
    <w:rsid w:val="660D37F9"/>
    <w:rsid w:val="66271D6C"/>
    <w:rsid w:val="664A0C52"/>
    <w:rsid w:val="665F243C"/>
    <w:rsid w:val="667A6EFA"/>
    <w:rsid w:val="667F2833"/>
    <w:rsid w:val="66A13243"/>
    <w:rsid w:val="66E17011"/>
    <w:rsid w:val="66FA1671"/>
    <w:rsid w:val="670C119E"/>
    <w:rsid w:val="67110558"/>
    <w:rsid w:val="67205C40"/>
    <w:rsid w:val="67223341"/>
    <w:rsid w:val="67860BA0"/>
    <w:rsid w:val="67B235A0"/>
    <w:rsid w:val="67FC4329"/>
    <w:rsid w:val="68416FF8"/>
    <w:rsid w:val="68534D38"/>
    <w:rsid w:val="68576D37"/>
    <w:rsid w:val="685D59EC"/>
    <w:rsid w:val="68600E12"/>
    <w:rsid w:val="68727F9F"/>
    <w:rsid w:val="68C0313C"/>
    <w:rsid w:val="68D6200A"/>
    <w:rsid w:val="68D7697C"/>
    <w:rsid w:val="68E01879"/>
    <w:rsid w:val="691A5CBB"/>
    <w:rsid w:val="69255D71"/>
    <w:rsid w:val="692F6B2B"/>
    <w:rsid w:val="696B44D9"/>
    <w:rsid w:val="697C2969"/>
    <w:rsid w:val="69801476"/>
    <w:rsid w:val="6985092D"/>
    <w:rsid w:val="699A23A2"/>
    <w:rsid w:val="69B1517F"/>
    <w:rsid w:val="69BB25A7"/>
    <w:rsid w:val="69CB1A4E"/>
    <w:rsid w:val="69D803B7"/>
    <w:rsid w:val="69D87A17"/>
    <w:rsid w:val="69EB7E9F"/>
    <w:rsid w:val="69EE62B2"/>
    <w:rsid w:val="6A071E00"/>
    <w:rsid w:val="6A0C6013"/>
    <w:rsid w:val="6A6D0623"/>
    <w:rsid w:val="6AC647BD"/>
    <w:rsid w:val="6AF93324"/>
    <w:rsid w:val="6B2C7CFA"/>
    <w:rsid w:val="6B3A43F9"/>
    <w:rsid w:val="6B5B4CB0"/>
    <w:rsid w:val="6B62243D"/>
    <w:rsid w:val="6B8A5D23"/>
    <w:rsid w:val="6BA73AAA"/>
    <w:rsid w:val="6BBA5904"/>
    <w:rsid w:val="6BCF1292"/>
    <w:rsid w:val="6BDF08DF"/>
    <w:rsid w:val="6BF44683"/>
    <w:rsid w:val="6C382668"/>
    <w:rsid w:val="6C606D4C"/>
    <w:rsid w:val="6C826883"/>
    <w:rsid w:val="6CBC5E0A"/>
    <w:rsid w:val="6CD31019"/>
    <w:rsid w:val="6CD36A81"/>
    <w:rsid w:val="6D035AEF"/>
    <w:rsid w:val="6D211149"/>
    <w:rsid w:val="6D82085F"/>
    <w:rsid w:val="6D841F81"/>
    <w:rsid w:val="6DA119DC"/>
    <w:rsid w:val="6DF35A21"/>
    <w:rsid w:val="6E0E74DA"/>
    <w:rsid w:val="6E112C1F"/>
    <w:rsid w:val="6E2C39CC"/>
    <w:rsid w:val="6E6A45B3"/>
    <w:rsid w:val="6E706CB5"/>
    <w:rsid w:val="6EB3022A"/>
    <w:rsid w:val="6ED81683"/>
    <w:rsid w:val="6EFA0B53"/>
    <w:rsid w:val="6EFA6420"/>
    <w:rsid w:val="6F257DD4"/>
    <w:rsid w:val="6F792572"/>
    <w:rsid w:val="6F8A45DD"/>
    <w:rsid w:val="6F95081D"/>
    <w:rsid w:val="6F9639C4"/>
    <w:rsid w:val="6FBA2FDB"/>
    <w:rsid w:val="70277DBC"/>
    <w:rsid w:val="7038712D"/>
    <w:rsid w:val="7047152D"/>
    <w:rsid w:val="70864F9A"/>
    <w:rsid w:val="70907253"/>
    <w:rsid w:val="70A34F32"/>
    <w:rsid w:val="70D33FB5"/>
    <w:rsid w:val="70DE097E"/>
    <w:rsid w:val="70E0192F"/>
    <w:rsid w:val="711C4693"/>
    <w:rsid w:val="71286A91"/>
    <w:rsid w:val="712C312E"/>
    <w:rsid w:val="717D3EDE"/>
    <w:rsid w:val="71AE0A96"/>
    <w:rsid w:val="71C409D4"/>
    <w:rsid w:val="72465B88"/>
    <w:rsid w:val="725421B3"/>
    <w:rsid w:val="728C62FC"/>
    <w:rsid w:val="729313AF"/>
    <w:rsid w:val="72E7144C"/>
    <w:rsid w:val="7313338A"/>
    <w:rsid w:val="73403821"/>
    <w:rsid w:val="74580910"/>
    <w:rsid w:val="74670C8F"/>
    <w:rsid w:val="748D3B6D"/>
    <w:rsid w:val="74B447B6"/>
    <w:rsid w:val="74E53E9B"/>
    <w:rsid w:val="75011FED"/>
    <w:rsid w:val="750B1B93"/>
    <w:rsid w:val="755D7684"/>
    <w:rsid w:val="756C6E8C"/>
    <w:rsid w:val="757E0792"/>
    <w:rsid w:val="758A123D"/>
    <w:rsid w:val="75CE6EC2"/>
    <w:rsid w:val="75D62561"/>
    <w:rsid w:val="75F9181C"/>
    <w:rsid w:val="764C7EBB"/>
    <w:rsid w:val="76645648"/>
    <w:rsid w:val="76793CBA"/>
    <w:rsid w:val="767A52DF"/>
    <w:rsid w:val="768A5887"/>
    <w:rsid w:val="76923F99"/>
    <w:rsid w:val="769331CA"/>
    <w:rsid w:val="76C04C44"/>
    <w:rsid w:val="76E44C9C"/>
    <w:rsid w:val="76F913BE"/>
    <w:rsid w:val="770674C4"/>
    <w:rsid w:val="77144215"/>
    <w:rsid w:val="773C55F9"/>
    <w:rsid w:val="776E21BE"/>
    <w:rsid w:val="77737B48"/>
    <w:rsid w:val="777457BB"/>
    <w:rsid w:val="77B65D4E"/>
    <w:rsid w:val="78157202"/>
    <w:rsid w:val="78BC2324"/>
    <w:rsid w:val="78FA6638"/>
    <w:rsid w:val="793379E4"/>
    <w:rsid w:val="79403A83"/>
    <w:rsid w:val="794D195F"/>
    <w:rsid w:val="795B67A7"/>
    <w:rsid w:val="795E792F"/>
    <w:rsid w:val="79A757A5"/>
    <w:rsid w:val="79A75F29"/>
    <w:rsid w:val="79AC5377"/>
    <w:rsid w:val="79C24C9D"/>
    <w:rsid w:val="79E41113"/>
    <w:rsid w:val="7A0C20E8"/>
    <w:rsid w:val="7A227047"/>
    <w:rsid w:val="7A376C42"/>
    <w:rsid w:val="7A461E2B"/>
    <w:rsid w:val="7A8852D0"/>
    <w:rsid w:val="7AF01D13"/>
    <w:rsid w:val="7AF267A4"/>
    <w:rsid w:val="7B2D68A5"/>
    <w:rsid w:val="7B3E795F"/>
    <w:rsid w:val="7B7A5F12"/>
    <w:rsid w:val="7BCE642F"/>
    <w:rsid w:val="7BEF657E"/>
    <w:rsid w:val="7BF165E3"/>
    <w:rsid w:val="7C035604"/>
    <w:rsid w:val="7C166823"/>
    <w:rsid w:val="7C305FF1"/>
    <w:rsid w:val="7C4F7492"/>
    <w:rsid w:val="7CB46924"/>
    <w:rsid w:val="7D1B2E2E"/>
    <w:rsid w:val="7DB00B43"/>
    <w:rsid w:val="7DBB2757"/>
    <w:rsid w:val="7DDB3E91"/>
    <w:rsid w:val="7DF05DB8"/>
    <w:rsid w:val="7DFC793D"/>
    <w:rsid w:val="7DFF4145"/>
    <w:rsid w:val="7E132DE5"/>
    <w:rsid w:val="7E2E4C94"/>
    <w:rsid w:val="7E3C755D"/>
    <w:rsid w:val="7E624F28"/>
    <w:rsid w:val="7E736682"/>
    <w:rsid w:val="7EA853BC"/>
    <w:rsid w:val="7ED83E28"/>
    <w:rsid w:val="7EEB0E58"/>
    <w:rsid w:val="7F0204F0"/>
    <w:rsid w:val="7F1926DE"/>
    <w:rsid w:val="7F743CA6"/>
    <w:rsid w:val="7F822674"/>
    <w:rsid w:val="7FC91C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6"/>
    <w:qFormat/>
    <w:uiPriority w:val="0"/>
    <w:pPr>
      <w:keepNext/>
      <w:keepLines/>
      <w:spacing w:before="260" w:after="260" w:line="416" w:lineRule="auto"/>
      <w:ind w:left="840" w:hanging="420"/>
      <w:outlineLvl w:val="1"/>
    </w:pPr>
    <w:rPr>
      <w:rFonts w:ascii="Cambria" w:hAnsi="Cambria"/>
      <w:b/>
      <w:bCs/>
      <w:sz w:val="32"/>
      <w:szCs w:val="32"/>
    </w:rPr>
  </w:style>
  <w:style w:type="paragraph" w:styleId="5">
    <w:name w:val="heading 3"/>
    <w:basedOn w:val="1"/>
    <w:next w:val="1"/>
    <w:link w:val="38"/>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宋体 居中 段前: 17 磅 段后: 16.5 磅"/>
    <w:basedOn w:val="3"/>
    <w:qFormat/>
    <w:uiPriority w:val="0"/>
    <w:pPr>
      <w:pageBreakBefore/>
      <w:widowControl/>
      <w:tabs>
        <w:tab w:val="left" w:pos="840"/>
      </w:tabs>
      <w:snapToGrid w:val="0"/>
      <w:ind w:left="840" w:hanging="420"/>
    </w:pPr>
    <w:rPr>
      <w:rFonts w:ascii="华文中宋" w:hAnsi="华文中宋" w:eastAsia="华文中宋" w:cs="宋体"/>
      <w:sz w:val="28"/>
      <w:szCs w:val="20"/>
    </w:rPr>
  </w:style>
  <w:style w:type="paragraph" w:styleId="6">
    <w:name w:val="annotation text"/>
    <w:basedOn w:val="1"/>
    <w:link w:val="68"/>
    <w:qFormat/>
    <w:uiPriority w:val="0"/>
    <w:pPr>
      <w:jc w:val="left"/>
    </w:pPr>
    <w:rPr>
      <w:rFonts w:ascii="Calibri" w:hAnsi="Calibri" w:eastAsia="仿宋_GB2312"/>
      <w:sz w:val="30"/>
      <w:szCs w:val="22"/>
    </w:rPr>
  </w:style>
  <w:style w:type="paragraph" w:styleId="7">
    <w:name w:val="Salutation"/>
    <w:basedOn w:val="1"/>
    <w:next w:val="1"/>
    <w:link w:val="36"/>
    <w:qFormat/>
    <w:uiPriority w:val="0"/>
    <w:pPr>
      <w:tabs>
        <w:tab w:val="left" w:pos="600"/>
      </w:tabs>
      <w:ind w:left="600" w:hanging="600"/>
    </w:pPr>
    <w:rPr>
      <w:kern w:val="0"/>
      <w:sz w:val="24"/>
      <w:szCs w:val="20"/>
    </w:rPr>
  </w:style>
  <w:style w:type="paragraph" w:styleId="8">
    <w:name w:val="Body Text Indent"/>
    <w:basedOn w:val="1"/>
    <w:link w:val="44"/>
    <w:qFormat/>
    <w:uiPriority w:val="0"/>
    <w:pPr>
      <w:spacing w:line="440" w:lineRule="exact"/>
      <w:ind w:firstLine="560" w:firstLineChars="200"/>
    </w:pPr>
    <w:rPr>
      <w:rFonts w:ascii="楷体_GB2312" w:eastAsia="楷体_GB2312"/>
      <w:bCs/>
      <w:kern w:val="0"/>
      <w:sz w:val="28"/>
      <w:szCs w:val="20"/>
    </w:rPr>
  </w:style>
  <w:style w:type="paragraph" w:styleId="9">
    <w:name w:val="Plain Text"/>
    <w:basedOn w:val="1"/>
    <w:link w:val="33"/>
    <w:qFormat/>
    <w:uiPriority w:val="0"/>
    <w:pPr>
      <w:adjustRightInd w:val="0"/>
      <w:spacing w:line="312" w:lineRule="atLeast"/>
      <w:textAlignment w:val="baseline"/>
    </w:pPr>
    <w:rPr>
      <w:rFonts w:ascii="宋体" w:hAnsi="Courier New"/>
      <w:kern w:val="0"/>
      <w:szCs w:val="20"/>
    </w:rPr>
  </w:style>
  <w:style w:type="paragraph" w:styleId="10">
    <w:name w:val="Date"/>
    <w:basedOn w:val="1"/>
    <w:next w:val="1"/>
    <w:qFormat/>
    <w:uiPriority w:val="0"/>
    <w:rPr>
      <w:sz w:val="24"/>
    </w:rPr>
  </w:style>
  <w:style w:type="paragraph" w:styleId="11">
    <w:name w:val="Balloon Text"/>
    <w:basedOn w:val="1"/>
    <w:link w:val="67"/>
    <w:qFormat/>
    <w:uiPriority w:val="0"/>
    <w:rPr>
      <w:sz w:val="18"/>
      <w:szCs w:val="18"/>
    </w:rPr>
  </w:style>
  <w:style w:type="paragraph" w:styleId="12">
    <w:name w:val="footer"/>
    <w:basedOn w:val="1"/>
    <w:link w:val="42"/>
    <w:qFormat/>
    <w:uiPriority w:val="0"/>
    <w:pPr>
      <w:tabs>
        <w:tab w:val="center" w:pos="4153"/>
        <w:tab w:val="right" w:pos="8306"/>
      </w:tabs>
      <w:snapToGrid w:val="0"/>
      <w:jc w:val="left"/>
    </w:pPr>
    <w:rPr>
      <w:kern w:val="0"/>
      <w:sz w:val="18"/>
      <w:szCs w:val="18"/>
    </w:rPr>
  </w:style>
  <w:style w:type="paragraph" w:styleId="13">
    <w:name w:val="header"/>
    <w:basedOn w:val="1"/>
    <w:link w:val="27"/>
    <w:qFormat/>
    <w:uiPriority w:val="0"/>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0"/>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annotation subject"/>
    <w:basedOn w:val="6"/>
    <w:next w:val="6"/>
    <w:link w:val="69"/>
    <w:semiHidden/>
    <w:unhideWhenUsed/>
    <w:qFormat/>
    <w:uiPriority w:val="0"/>
    <w:rPr>
      <w:rFonts w:ascii="Times New Roman" w:hAnsi="Times New Roman" w:eastAsia="宋体"/>
      <w:b/>
      <w:bCs/>
      <w:sz w:val="21"/>
      <w:szCs w:val="24"/>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Emphasis"/>
    <w:qFormat/>
    <w:uiPriority w:val="0"/>
    <w:rPr>
      <w:color w:val="CC0000"/>
    </w:rPr>
  </w:style>
  <w:style w:type="character" w:styleId="23">
    <w:name w:val="Hyperlink"/>
    <w:qFormat/>
    <w:uiPriority w:val="0"/>
    <w:rPr>
      <w:color w:val="0000FF"/>
      <w:u w:val="single"/>
    </w:rPr>
  </w:style>
  <w:style w:type="character" w:styleId="24">
    <w:name w:val="annotation reference"/>
    <w:basedOn w:val="19"/>
    <w:semiHidden/>
    <w:unhideWhenUsed/>
    <w:qFormat/>
    <w:uiPriority w:val="0"/>
    <w:rPr>
      <w:sz w:val="21"/>
      <w:szCs w:val="21"/>
    </w:rPr>
  </w:style>
  <w:style w:type="character" w:customStyle="1" w:styleId="25">
    <w:name w:val="标题 1 Char"/>
    <w:link w:val="3"/>
    <w:qFormat/>
    <w:uiPriority w:val="0"/>
    <w:rPr>
      <w:rFonts w:ascii="Times New Roman" w:hAnsi="Times New Roman"/>
      <w:b/>
      <w:bCs/>
      <w:kern w:val="44"/>
      <w:sz w:val="44"/>
      <w:szCs w:val="44"/>
    </w:rPr>
  </w:style>
  <w:style w:type="character" w:customStyle="1" w:styleId="26">
    <w:name w:val="访问过的超链接1"/>
    <w:qFormat/>
    <w:uiPriority w:val="0"/>
    <w:rPr>
      <w:color w:val="800080"/>
      <w:u w:val="single"/>
    </w:rPr>
  </w:style>
  <w:style w:type="character" w:customStyle="1" w:styleId="27">
    <w:name w:val="页眉 Char"/>
    <w:link w:val="13"/>
    <w:qFormat/>
    <w:uiPriority w:val="0"/>
    <w:rPr>
      <w:rFonts w:ascii="Times New Roman" w:hAnsi="Times New Roman" w:eastAsia="宋体" w:cs="Times New Roman"/>
      <w:sz w:val="18"/>
      <w:szCs w:val="18"/>
    </w:rPr>
  </w:style>
  <w:style w:type="character" w:customStyle="1" w:styleId="28">
    <w:name w:val="font11"/>
    <w:qFormat/>
    <w:uiPriority w:val="0"/>
    <w:rPr>
      <w:rFonts w:hint="default" w:ascii="Verdana" w:hAnsi="Verdana"/>
      <w:color w:val="000000"/>
      <w:sz w:val="20"/>
      <w:szCs w:val="20"/>
      <w:u w:val="none"/>
    </w:rPr>
  </w:style>
  <w:style w:type="character" w:customStyle="1" w:styleId="29">
    <w:name w:val="font01"/>
    <w:qFormat/>
    <w:uiPriority w:val="0"/>
    <w:rPr>
      <w:rFonts w:hint="eastAsia" w:ascii="宋体" w:hAnsi="宋体" w:eastAsia="宋体" w:cs="宋体"/>
      <w:color w:val="000000"/>
      <w:sz w:val="18"/>
      <w:szCs w:val="18"/>
    </w:rPr>
  </w:style>
  <w:style w:type="character" w:customStyle="1" w:styleId="30">
    <w:name w:val="font21"/>
    <w:qFormat/>
    <w:uiPriority w:val="0"/>
    <w:rPr>
      <w:rFonts w:hint="default" w:ascii="Verdana" w:hAnsi="Verdana"/>
      <w:color w:val="000000"/>
      <w:sz w:val="20"/>
      <w:szCs w:val="20"/>
      <w:u w:val="none"/>
    </w:rPr>
  </w:style>
  <w:style w:type="character" w:customStyle="1" w:styleId="31">
    <w:name w:val="cen3"/>
    <w:qFormat/>
    <w:uiPriority w:val="0"/>
    <w:rPr>
      <w:color w:val="333333"/>
    </w:rPr>
  </w:style>
  <w:style w:type="character" w:customStyle="1" w:styleId="32">
    <w:name w:val="font71"/>
    <w:qFormat/>
    <w:uiPriority w:val="0"/>
    <w:rPr>
      <w:rFonts w:hint="default" w:ascii="Times New Roman" w:hAnsi="Times New Roman" w:cs="Times New Roman"/>
      <w:color w:val="000000"/>
      <w:sz w:val="20"/>
      <w:szCs w:val="20"/>
    </w:rPr>
  </w:style>
  <w:style w:type="character" w:customStyle="1" w:styleId="33">
    <w:name w:val="纯文本 Char"/>
    <w:link w:val="9"/>
    <w:qFormat/>
    <w:uiPriority w:val="0"/>
    <w:rPr>
      <w:rFonts w:ascii="宋体" w:hAnsi="Courier New"/>
      <w:sz w:val="21"/>
    </w:rPr>
  </w:style>
  <w:style w:type="character" w:customStyle="1" w:styleId="34">
    <w:name w:val="15"/>
    <w:qFormat/>
    <w:uiPriority w:val="0"/>
    <w:rPr>
      <w:rFonts w:hint="default" w:ascii="Times New Roman" w:hAnsi="Times New Roman" w:cs="Times New Roman"/>
      <w:color w:val="0000FF"/>
      <w:sz w:val="20"/>
      <w:szCs w:val="20"/>
      <w:u w:val="single"/>
    </w:rPr>
  </w:style>
  <w:style w:type="character" w:customStyle="1" w:styleId="35">
    <w:name w:val="font81"/>
    <w:qFormat/>
    <w:uiPriority w:val="0"/>
    <w:rPr>
      <w:rFonts w:ascii="Arial" w:hAnsi="Arial" w:cs="Arial"/>
      <w:color w:val="000000"/>
      <w:sz w:val="20"/>
      <w:szCs w:val="20"/>
    </w:rPr>
  </w:style>
  <w:style w:type="character" w:customStyle="1" w:styleId="36">
    <w:name w:val="称呼 Char"/>
    <w:link w:val="7"/>
    <w:qFormat/>
    <w:uiPriority w:val="0"/>
    <w:rPr>
      <w:rFonts w:ascii="Times New Roman" w:hAnsi="Times New Roman" w:eastAsia="宋体" w:cs="Times New Roman"/>
      <w:sz w:val="24"/>
      <w:szCs w:val="20"/>
    </w:rPr>
  </w:style>
  <w:style w:type="character" w:customStyle="1" w:styleId="37">
    <w:name w:val="apple-converted-space"/>
    <w:basedOn w:val="19"/>
    <w:qFormat/>
    <w:uiPriority w:val="0"/>
  </w:style>
  <w:style w:type="character" w:customStyle="1" w:styleId="38">
    <w:name w:val="标题 3 Char"/>
    <w:link w:val="5"/>
    <w:qFormat/>
    <w:uiPriority w:val="0"/>
    <w:rPr>
      <w:rFonts w:ascii="Times New Roman" w:hAnsi="Times New Roman"/>
      <w:b/>
      <w:bCs/>
      <w:kern w:val="2"/>
      <w:sz w:val="32"/>
      <w:szCs w:val="32"/>
    </w:rPr>
  </w:style>
  <w:style w:type="character" w:customStyle="1" w:styleId="39">
    <w:name w:val="font31"/>
    <w:qFormat/>
    <w:uiPriority w:val="0"/>
    <w:rPr>
      <w:rFonts w:hint="eastAsia" w:ascii="宋体" w:hAnsi="宋体" w:eastAsia="宋体"/>
      <w:color w:val="000000"/>
      <w:sz w:val="20"/>
      <w:szCs w:val="20"/>
      <w:u w:val="none"/>
    </w:rPr>
  </w:style>
  <w:style w:type="character" w:customStyle="1" w:styleId="40">
    <w:name w:val="apple-style-span"/>
    <w:basedOn w:val="19"/>
    <w:qFormat/>
    <w:uiPriority w:val="99"/>
  </w:style>
  <w:style w:type="character" w:customStyle="1" w:styleId="41">
    <w:name w:val="font51"/>
    <w:qFormat/>
    <w:uiPriority w:val="0"/>
    <w:rPr>
      <w:rFonts w:hint="eastAsia" w:ascii="宋体" w:hAnsi="宋体" w:eastAsia="宋体"/>
      <w:color w:val="000000"/>
      <w:sz w:val="20"/>
      <w:szCs w:val="20"/>
      <w:u w:val="none"/>
    </w:rPr>
  </w:style>
  <w:style w:type="character" w:customStyle="1" w:styleId="42">
    <w:name w:val="页脚 Char"/>
    <w:link w:val="12"/>
    <w:qFormat/>
    <w:uiPriority w:val="0"/>
    <w:rPr>
      <w:rFonts w:ascii="Times New Roman" w:hAnsi="Times New Roman" w:eastAsia="宋体" w:cs="Times New Roman"/>
      <w:sz w:val="18"/>
      <w:szCs w:val="18"/>
    </w:rPr>
  </w:style>
  <w:style w:type="character" w:customStyle="1" w:styleId="43">
    <w:name w:val="font41"/>
    <w:qFormat/>
    <w:uiPriority w:val="0"/>
    <w:rPr>
      <w:rFonts w:hint="eastAsia" w:ascii="仿宋" w:hAnsi="仿宋" w:eastAsia="仿宋" w:cs="仿宋"/>
      <w:color w:val="000000"/>
      <w:sz w:val="18"/>
      <w:szCs w:val="18"/>
    </w:rPr>
  </w:style>
  <w:style w:type="character" w:customStyle="1" w:styleId="44">
    <w:name w:val="正文文本缩进 Char"/>
    <w:link w:val="8"/>
    <w:qFormat/>
    <w:uiPriority w:val="0"/>
    <w:rPr>
      <w:rFonts w:ascii="楷体_GB2312" w:hAnsi="Times New Roman" w:eastAsia="楷体_GB2312" w:cs="Times New Roman"/>
      <w:bCs/>
      <w:sz w:val="28"/>
      <w:szCs w:val="20"/>
    </w:rPr>
  </w:style>
  <w:style w:type="character" w:customStyle="1" w:styleId="45">
    <w:name w:val="font61"/>
    <w:qFormat/>
    <w:uiPriority w:val="0"/>
    <w:rPr>
      <w:rFonts w:hint="eastAsia" w:ascii="宋体" w:hAnsi="宋体" w:eastAsia="宋体" w:cs="宋体"/>
      <w:color w:val="000000"/>
      <w:sz w:val="20"/>
      <w:szCs w:val="20"/>
    </w:rPr>
  </w:style>
  <w:style w:type="character" w:customStyle="1" w:styleId="46">
    <w:name w:val="标题 2 Char"/>
    <w:link w:val="4"/>
    <w:qFormat/>
    <w:uiPriority w:val="0"/>
    <w:rPr>
      <w:rFonts w:ascii="Cambria" w:hAnsi="Cambria"/>
      <w:b/>
      <w:bCs/>
      <w:kern w:val="2"/>
      <w:sz w:val="32"/>
      <w:szCs w:val="32"/>
    </w:rPr>
  </w:style>
  <w:style w:type="character" w:customStyle="1" w:styleId="47">
    <w:name w:val="at_1"/>
    <w:basedOn w:val="19"/>
    <w:qFormat/>
    <w:uiPriority w:val="0"/>
  </w:style>
  <w:style w:type="paragraph" w:customStyle="1" w:styleId="48">
    <w:name w:val="Char Char Char"/>
    <w:basedOn w:val="1"/>
    <w:qFormat/>
    <w:uiPriority w:val="0"/>
    <w:pPr>
      <w:tabs>
        <w:tab w:val="left" w:pos="375"/>
        <w:tab w:val="left" w:pos="1545"/>
      </w:tabs>
      <w:ind w:left="375" w:hanging="375"/>
    </w:pPr>
    <w:rPr>
      <w:szCs w:val="20"/>
    </w:rPr>
  </w:style>
  <w:style w:type="paragraph" w:customStyle="1" w:styleId="49">
    <w:name w:val="列出段落1"/>
    <w:basedOn w:val="1"/>
    <w:qFormat/>
    <w:uiPriority w:val="99"/>
    <w:pPr>
      <w:ind w:firstLine="420" w:firstLineChars="200"/>
    </w:pPr>
    <w:rPr>
      <w:rFonts w:ascii="Calibri" w:hAnsi="Calibri"/>
      <w:szCs w:val="22"/>
    </w:rPr>
  </w:style>
  <w:style w:type="paragraph" w:customStyle="1" w:styleId="50">
    <w:name w:val="正文缩进1"/>
    <w:basedOn w:val="1"/>
    <w:qFormat/>
    <w:uiPriority w:val="0"/>
    <w:pPr>
      <w:suppressAutoHyphens/>
      <w:ind w:firstLine="420"/>
    </w:pPr>
    <w:rPr>
      <w:szCs w:val="21"/>
    </w:rPr>
  </w:style>
  <w:style w:type="paragraph" w:styleId="51">
    <w:name w:val="List Paragraph"/>
    <w:basedOn w:val="1"/>
    <w:qFormat/>
    <w:uiPriority w:val="34"/>
    <w:pPr>
      <w:ind w:firstLine="420" w:firstLineChars="200"/>
    </w:pPr>
  </w:style>
  <w:style w:type="paragraph" w:customStyle="1" w:styleId="52">
    <w:name w:val="列出段落11"/>
    <w:basedOn w:val="1"/>
    <w:qFormat/>
    <w:uiPriority w:val="34"/>
    <w:pPr>
      <w:ind w:firstLine="420" w:firstLineChars="200"/>
    </w:pPr>
    <w:rPr>
      <w:rFonts w:ascii="Calibri" w:hAnsi="Calibri"/>
      <w:szCs w:val="22"/>
    </w:rPr>
  </w:style>
  <w:style w:type="paragraph" w:customStyle="1" w:styleId="53">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_Style 1"/>
    <w:basedOn w:val="1"/>
    <w:qFormat/>
    <w:uiPriority w:val="34"/>
    <w:pPr>
      <w:ind w:firstLine="420" w:firstLineChars="200"/>
    </w:pPr>
    <w:rPr>
      <w:rFonts w:ascii="Calibri" w:hAnsi="Calibri"/>
      <w:szCs w:val="22"/>
    </w:rPr>
  </w:style>
  <w:style w:type="paragraph" w:customStyle="1" w:styleId="55">
    <w:name w:val="Default"/>
    <w:qFormat/>
    <w:uiPriority w:val="0"/>
    <w:pPr>
      <w:widowControl w:val="0"/>
      <w:autoSpaceDE w:val="0"/>
      <w:autoSpaceDN w:val="0"/>
      <w:adjustRightInd w:val="0"/>
    </w:pPr>
    <w:rPr>
      <w:rFonts w:ascii="宋体賌.郣ā." w:hAnsi="Times New Roman" w:eastAsia="宋体賌.郣ā." w:cs="宋体賌.郣ā."/>
      <w:color w:val="000000"/>
      <w:sz w:val="24"/>
      <w:szCs w:val="24"/>
      <w:lang w:val="en-US" w:eastAsia="zh-CN" w:bidi="ar-SA"/>
    </w:rPr>
  </w:style>
  <w:style w:type="paragraph" w:customStyle="1" w:styleId="56">
    <w:name w:val="Char Char Char1"/>
    <w:basedOn w:val="1"/>
    <w:qFormat/>
    <w:uiPriority w:val="0"/>
  </w:style>
  <w:style w:type="paragraph" w:customStyle="1" w:styleId="57">
    <w:name w:val="p18"/>
    <w:basedOn w:val="1"/>
    <w:qFormat/>
    <w:uiPriority w:val="0"/>
    <w:pPr>
      <w:widowControl/>
    </w:pPr>
    <w:rPr>
      <w:kern w:val="0"/>
      <w:sz w:val="24"/>
    </w:rPr>
  </w:style>
  <w:style w:type="paragraph" w:customStyle="1" w:styleId="58">
    <w:name w:val="p17"/>
    <w:basedOn w:val="1"/>
    <w:qFormat/>
    <w:uiPriority w:val="0"/>
    <w:pPr>
      <w:widowControl/>
      <w:spacing w:after="120" w:line="480" w:lineRule="auto"/>
      <w:ind w:left="420"/>
    </w:pPr>
    <w:rPr>
      <w:kern w:val="0"/>
      <w:szCs w:val="21"/>
    </w:rPr>
  </w:style>
  <w:style w:type="paragraph" w:customStyle="1" w:styleId="59">
    <w:name w:val="标准"/>
    <w:basedOn w:val="1"/>
    <w:qFormat/>
    <w:uiPriority w:val="0"/>
    <w:pPr>
      <w:overflowPunct w:val="0"/>
      <w:autoSpaceDE w:val="0"/>
      <w:autoSpaceDN w:val="0"/>
      <w:adjustRightInd w:val="0"/>
      <w:spacing w:line="240" w:lineRule="atLeast"/>
    </w:pPr>
    <w:rPr>
      <w:rFonts w:eastAsia="楷体_GB2312"/>
      <w:sz w:val="24"/>
    </w:rPr>
  </w:style>
  <w:style w:type="paragraph" w:customStyle="1" w:styleId="60">
    <w:name w:val="p0"/>
    <w:basedOn w:val="1"/>
    <w:qFormat/>
    <w:uiPriority w:val="0"/>
    <w:pPr>
      <w:widowControl/>
    </w:pPr>
    <w:rPr>
      <w:rFonts w:ascii="Calibri" w:hAnsi="Calibri" w:cs="宋体"/>
      <w:kern w:val="0"/>
      <w:szCs w:val="21"/>
    </w:rPr>
  </w:style>
  <w:style w:type="paragraph" w:customStyle="1" w:styleId="61">
    <w:name w:val="Char"/>
    <w:basedOn w:val="1"/>
    <w:qFormat/>
    <w:uiPriority w:val="0"/>
    <w:rPr>
      <w:rFonts w:ascii="Tahoma" w:hAnsi="Tahoma"/>
      <w:sz w:val="24"/>
      <w:szCs w:val="20"/>
    </w:rPr>
  </w:style>
  <w:style w:type="paragraph" w:customStyle="1" w:styleId="62">
    <w:name w:val="首行缩进"/>
    <w:basedOn w:val="1"/>
    <w:qFormat/>
    <w:uiPriority w:val="0"/>
    <w:pPr>
      <w:spacing w:line="360" w:lineRule="auto"/>
      <w:ind w:firstLine="480" w:firstLineChars="200"/>
    </w:pPr>
    <w:rPr>
      <w:rFonts w:ascii="Calibri" w:hAnsi="Calibri"/>
      <w:sz w:val="24"/>
      <w:szCs w:val="22"/>
      <w:lang w:val="zh-CN"/>
    </w:rPr>
  </w:style>
  <w:style w:type="paragraph" w:styleId="6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p15"/>
    <w:basedOn w:val="1"/>
    <w:qFormat/>
    <w:uiPriority w:val="0"/>
    <w:pPr>
      <w:widowControl/>
      <w:ind w:firstLine="420"/>
    </w:pPr>
    <w:rPr>
      <w:kern w:val="0"/>
      <w:szCs w:val="21"/>
    </w:rPr>
  </w:style>
  <w:style w:type="paragraph" w:customStyle="1" w:styleId="65">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
    <w:name w:val="纯文本1"/>
    <w:basedOn w:val="1"/>
    <w:qFormat/>
    <w:uiPriority w:val="0"/>
    <w:pPr>
      <w:widowControl/>
      <w:adjustRightInd w:val="0"/>
      <w:jc w:val="left"/>
      <w:textAlignment w:val="baseline"/>
    </w:pPr>
    <w:rPr>
      <w:rFonts w:ascii="宋体" w:hAnsi="Courier New" w:eastAsia="楷体_GB2312"/>
      <w:kern w:val="0"/>
      <w:sz w:val="26"/>
      <w:szCs w:val="20"/>
    </w:rPr>
  </w:style>
  <w:style w:type="character" w:customStyle="1" w:styleId="67">
    <w:name w:val="批注框文本 Char"/>
    <w:basedOn w:val="19"/>
    <w:link w:val="11"/>
    <w:qFormat/>
    <w:uiPriority w:val="0"/>
    <w:rPr>
      <w:kern w:val="2"/>
      <w:sz w:val="18"/>
      <w:szCs w:val="18"/>
    </w:rPr>
  </w:style>
  <w:style w:type="character" w:customStyle="1" w:styleId="68">
    <w:name w:val="批注文字 Char"/>
    <w:basedOn w:val="19"/>
    <w:link w:val="6"/>
    <w:qFormat/>
    <w:uiPriority w:val="0"/>
    <w:rPr>
      <w:rFonts w:ascii="Calibri" w:hAnsi="Calibri" w:eastAsia="仿宋_GB2312"/>
      <w:kern w:val="2"/>
      <w:sz w:val="30"/>
      <w:szCs w:val="22"/>
    </w:rPr>
  </w:style>
  <w:style w:type="character" w:customStyle="1" w:styleId="69">
    <w:name w:val="批注主题 Char"/>
    <w:basedOn w:val="68"/>
    <w:link w:val="16"/>
    <w:semiHidden/>
    <w:qFormat/>
    <w:uiPriority w:val="0"/>
    <w:rPr>
      <w:rFonts w:ascii="Calibri" w:hAnsi="Calibri" w:eastAsia="仿宋_GB2312"/>
      <w:b/>
      <w:bCs/>
      <w:kern w:val="2"/>
      <w:sz w:val="21"/>
      <w:szCs w:val="24"/>
    </w:rPr>
  </w:style>
  <w:style w:type="character" w:customStyle="1" w:styleId="70">
    <w:name w:val="font91"/>
    <w:basedOn w:val="19"/>
    <w:qFormat/>
    <w:uiPriority w:val="0"/>
    <w:rPr>
      <w:rFonts w:hint="eastAsia" w:ascii="宋体" w:hAnsi="宋体" w:eastAsia="宋体" w:cs="宋体"/>
      <w:color w:val="FF0000"/>
      <w:sz w:val="24"/>
      <w:szCs w:val="24"/>
      <w:u w:val="none"/>
    </w:rPr>
  </w:style>
  <w:style w:type="character" w:customStyle="1" w:styleId="71">
    <w:name w:val="font101"/>
    <w:basedOn w:val="19"/>
    <w:qFormat/>
    <w:uiPriority w:val="0"/>
    <w:rPr>
      <w:rFonts w:hint="eastAsia" w:ascii="宋体" w:hAnsi="宋体" w:eastAsia="宋体" w:cs="宋体"/>
      <w:b/>
      <w:bCs/>
      <w:color w:val="000000"/>
      <w:sz w:val="24"/>
      <w:szCs w:val="24"/>
      <w:u w:val="none"/>
    </w:rPr>
  </w:style>
  <w:style w:type="character" w:customStyle="1" w:styleId="72">
    <w:name w:val="font111"/>
    <w:basedOn w:val="19"/>
    <w:uiPriority w:val="0"/>
    <w:rPr>
      <w:rFonts w:hint="eastAsia" w:ascii="宋体" w:hAnsi="宋体" w:eastAsia="宋体" w:cs="宋体"/>
      <w:color w:val="FF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4057</Words>
  <Characters>23129</Characters>
  <Lines>192</Lines>
  <Paragraphs>54</Paragraphs>
  <TotalTime>7</TotalTime>
  <ScaleCrop>false</ScaleCrop>
  <LinksUpToDate>false</LinksUpToDate>
  <CharactersWithSpaces>27132</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2021-02-18T13:34:00Z</dcterms:created>
  <dc:creator>dbc</dc:creator>
  <cp:lastModifiedBy>我不酷</cp:lastModifiedBy>
  <cp:lastPrinted>2021-02-07T07:41:00Z</cp:lastPrinted>
  <dcterms:modified xsi:type="dcterms:W3CDTF">2021-05-06T04:59:43Z</dcterms:modified>
  <dc:title>武进区公共资源管理中心</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730313D992D24C9CA92C01AF1B12B4AA</vt:lpwstr>
  </property>
</Properties>
</file>